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Cs/>
          <w:color w:val="FF0000"/>
          <w:w w:val="50"/>
          <w:sz w:val="132"/>
          <w:szCs w:val="156"/>
          <w:lang w:val="en-US" w:eastAsia="zh-CN"/>
        </w:rPr>
      </w:pPr>
      <w:r>
        <w:rPr>
          <w:rFonts w:hint="eastAsia" w:ascii="方正小标宋_GBK" w:hAnsi="方正小标宋_GBK" w:eastAsia="方正小标宋_GBK" w:cs="方正小标宋_GBK"/>
          <w:bCs/>
          <w:color w:val="FF0000"/>
          <w:w w:val="50"/>
          <w:sz w:val="132"/>
          <w:szCs w:val="156"/>
          <w:lang w:val="en-US" w:eastAsia="zh-CN"/>
        </w:rPr>
        <w:t>长春市双阳区农业农村局文件</w:t>
      </w: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长双农〔20</w:t>
      </w:r>
      <w:r>
        <w:rPr>
          <w:rFonts w:hint="eastAsia" w:ascii="仿宋_GB2312" w:hAnsi="仿宋_GB2312" w:eastAsia="仿宋_GB2312" w:cs="仿宋_GB2312"/>
          <w:bCs/>
          <w:sz w:val="32"/>
          <w:szCs w:val="32"/>
          <w:lang w:val="en-US" w:eastAsia="zh-CN"/>
        </w:rPr>
        <w:t>23</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37</w:t>
      </w:r>
      <w:r>
        <w:rPr>
          <w:rFonts w:hint="eastAsia" w:ascii="仿宋_GB2312" w:hAnsi="仿宋_GB2312" w:eastAsia="仿宋_GB2312" w:cs="仿宋_GB2312"/>
          <w:bCs/>
          <w:sz w:val="32"/>
          <w:szCs w:val="32"/>
        </w:rPr>
        <w:t>号</w:t>
      </w:r>
    </w:p>
    <w:p>
      <w:pPr>
        <w:keepNext w:val="0"/>
        <w:keepLines w:val="0"/>
        <w:pageBreakBefore w:val="0"/>
        <w:widowControl w:val="0"/>
        <w:kinsoku/>
        <w:wordWrap/>
        <w:overflowPunct/>
        <w:topLinePunct w:val="0"/>
        <w:autoSpaceDE/>
        <w:autoSpaceDN/>
        <w:bidi w:val="0"/>
        <w:spacing w:line="520" w:lineRule="exact"/>
        <w:jc w:val="center"/>
        <w:textAlignment w:val="auto"/>
        <w:rPr>
          <w:rFonts w:ascii="方正小标宋_GBK" w:hAnsi="宋体" w:eastAsia="方正小标宋_GBK" w:cs="宋体"/>
          <w:color w:val="000000"/>
          <w:kern w:val="0"/>
          <w:sz w:val="44"/>
          <w:szCs w:val="44"/>
        </w:rPr>
      </w:pPr>
      <w:r>
        <w:rPr>
          <w:rFonts w:hint="eastAsia" w:ascii="仿宋_GB2312" w:hAnsi="仿宋_GB2312" w:eastAsia="仿宋_GB2312" w:cs="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30480</wp:posOffset>
                </wp:positionH>
                <wp:positionV relativeFrom="paragraph">
                  <wp:posOffset>12700</wp:posOffset>
                </wp:positionV>
                <wp:extent cx="5524500" cy="15240"/>
                <wp:effectExtent l="0" t="0" r="0" b="0"/>
                <wp:wrapNone/>
                <wp:docPr id="2" name="直接连接符 2"/>
                <wp:cNvGraphicFramePr/>
                <a:graphic xmlns:a="http://schemas.openxmlformats.org/drawingml/2006/main">
                  <a:graphicData uri="http://schemas.microsoft.com/office/word/2010/wordprocessingShape">
                    <wps:wsp>
                      <wps:cNvCnPr/>
                      <wps:spPr>
                        <a:xfrm flipV="1">
                          <a:off x="1002665" y="2814955"/>
                          <a:ext cx="5524500" cy="15240"/>
                        </a:xfrm>
                        <a:prstGeom prst="line">
                          <a:avLst/>
                        </a:prstGeom>
                        <a:ln w="158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4pt;margin-top:1pt;height:1.2pt;width:435pt;z-index:251659264;mso-width-relative:page;mso-height-relative:page;" filled="f" stroked="t" coordsize="21600,21600" o:gfxdata="UEsDBAoAAAAAAIdO4kAAAAAAAAAAAAAAAAAEAAAAZHJzL1BLAwQUAAAACACHTuJAYLPsHtMAAAAF&#10;AQAADwAAAGRycy9kb3ducmV2LnhtbE2PMU/DMBCFdyT+g3VIbNRpVNEqxOkA6kIGRMsA2zU+kqjx&#10;ObKdpvx7rhOM797pve+V24sb1JlC7D0bWC4yUMSNtz23Bj4Ou4cNqJiQLQ6eycAPRdhWtzclFtbP&#10;/E7nfWqVhHAs0ECX0lhoHZuOHMaFH4nF+/bBYRIZWm0DzhLuBp1n2aN22LM0dDjSc0fNaT85A/x6&#10;+PzCOtZ+ejmF3du89nmojbm/W2ZPoBJd0t8zXPEFHSphOvqJbVSDgZWAJwO5DBJ3s77qo5xXoKtS&#10;/6evfgFQSwMEFAAAAAgAh07iQMnNfkgTAgAADQQAAA4AAABkcnMvZTJvRG9jLnhtbK1TzY7TMBC+&#10;I/EOlu80abQpJWq6hy3lgqASP3fXP4kl/8l2m/YleAEkbnDiyH3fhuUxGDthtSyXHsjBmsmMv5nv&#10;m/Hq+qQVOnIfpDUtns9KjLihlknTtfjD++2zJUYhEsOIsoa3+MwDvl4/fbIaXMMr21vFuEcAYkIz&#10;uBb3MbqmKALtuSZhZh03EBTWaxLB9V3BPBkAXauiKstFMVjPnLeUhwB/N2MQT4j+EkArhKR8Y+lB&#10;cxNHVM8ViUAp9NIFvM7dCsFpfCtE4BGpFgPTmE8oAvY+ncV6RZrOE9dLOrVALmnhESdNpIGi91Ab&#10;Egk6ePkPlJbU22BFnFGri5FIVgRYzMtH2rzrieOZC0gd3L3o4f/B0jfHnUeStbjCyBANA7/7/OPn&#10;p6+/br/Aeff9G6qSSIMLDeTemJ2fvOB2PjE+Ca+RUNJ9hG3KGgArdAKnLKvFosboDODL+dWLuh7l&#10;5qeIKCTUdXVVlzAJChlzcPI4ihEyQTsf4ituNUpGi5U0SQ3SkOPrEKENSP2Tkn4rg4YEtHwORSmB&#10;3RSwE2BqB/yC6fLlYJVkW6lUuhJ8t79RHh0J7Md2W8KXegTgv9JSlQ0J/ZiXQyOVnhP20jAUzw6U&#10;M/BgcOpBc4aR4vC+kgWApIlEqksyobQy6QLP2zsRTfKPgidrb9kZpnZwXnY9CDPPPacIbEnuftro&#10;tIYPfbAfvuL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Cz7B7TAAAABQEAAA8AAAAAAAAAAQAg&#10;AAAAIgAAAGRycy9kb3ducmV2LnhtbFBLAQIUABQAAAAIAIdO4kDJzX5IEwIAAA0EAAAOAAAAAAAA&#10;AAEAIAAAACIBAABkcnMvZTJvRG9jLnhtbFBLBQYAAAAABgAGAFkBAACnBQAAAAA=&#10;">
                <v:fill on="f" focussize="0,0"/>
                <v:stroke weight="1.25pt" color="#FF0000" joinstyle="round"/>
                <v:imagedata o:title=""/>
                <o:lock v:ext="edit" aspectratio="f"/>
              </v:line>
            </w:pict>
          </mc:Fallback>
        </mc:AlternateContent>
      </w:r>
    </w:p>
    <w:p>
      <w:pPr>
        <w:widowControl/>
        <w:spacing w:line="560" w:lineRule="exact"/>
        <w:jc w:val="center"/>
        <w:rPr>
          <w:rFonts w:ascii="宋体" w:hAnsi="宋体" w:eastAsia="宋体" w:cs="宋体"/>
          <w:kern w:val="0"/>
          <w:sz w:val="24"/>
          <w:szCs w:val="24"/>
        </w:rPr>
      </w:pPr>
      <w:r>
        <w:rPr>
          <w:rFonts w:hint="eastAsia" w:ascii="方正小标宋_GBK" w:hAnsi="宋体" w:eastAsia="方正小标宋_GBK" w:cs="宋体"/>
          <w:color w:val="000000"/>
          <w:kern w:val="0"/>
          <w:sz w:val="44"/>
          <w:szCs w:val="44"/>
        </w:rPr>
        <w:t>长春市双阳区2023 年中央农业经营主体能力提升资金（老旧棚室改造）项目实施方案</w:t>
      </w:r>
    </w:p>
    <w:p>
      <w:pPr>
        <w:widowControl/>
        <w:spacing w:line="560" w:lineRule="exact"/>
        <w:jc w:val="left"/>
        <w:rPr>
          <w:rFonts w:ascii="仿宋_GB2312" w:hAnsi="宋体" w:eastAsia="仿宋_GB2312" w:cs="宋体"/>
          <w:color w:val="000000"/>
          <w:kern w:val="0"/>
          <w:sz w:val="32"/>
          <w:szCs w:val="32"/>
        </w:rPr>
      </w:pPr>
    </w:p>
    <w:p>
      <w:pPr>
        <w:widowControl/>
        <w:spacing w:line="560" w:lineRule="exact"/>
        <w:ind w:firstLine="640" w:firstLineChars="200"/>
        <w:jc w:val="left"/>
        <w:rPr>
          <w:rFonts w:ascii="宋体" w:hAnsi="宋体" w:eastAsia="宋体" w:cs="宋体"/>
          <w:kern w:val="0"/>
          <w:sz w:val="24"/>
          <w:szCs w:val="24"/>
        </w:rPr>
      </w:pPr>
      <w:r>
        <w:rPr>
          <w:rFonts w:hint="eastAsia" w:ascii="仿宋_GB2312" w:hAnsi="宋体" w:eastAsia="仿宋_GB2312" w:cs="宋体"/>
          <w:color w:val="000000"/>
          <w:kern w:val="0"/>
          <w:sz w:val="32"/>
          <w:szCs w:val="32"/>
        </w:rPr>
        <w:t>为深入贯彻落实《</w:t>
      </w:r>
      <w:r>
        <w:rPr>
          <w:rFonts w:ascii="仿宋_GB2312" w:hAnsi="宋体" w:eastAsia="仿宋_GB2312" w:cs="宋体"/>
          <w:color w:val="000000"/>
          <w:kern w:val="0"/>
          <w:sz w:val="32"/>
          <w:szCs w:val="32"/>
        </w:rPr>
        <w:t>吉林省农业农村厅 吉林省财政厅关于下发2023 年中央财政粮油生产保障等项目实施方案（指南）的通知</w:t>
      </w:r>
      <w:r>
        <w:rPr>
          <w:rFonts w:hint="eastAsia" w:ascii="仿宋_GB2312" w:hAnsi="宋体" w:eastAsia="仿宋_GB2312" w:cs="宋体"/>
          <w:color w:val="000000"/>
          <w:kern w:val="0"/>
          <w:sz w:val="32"/>
          <w:szCs w:val="32"/>
        </w:rPr>
        <w:t>》（</w:t>
      </w:r>
      <w:r>
        <w:rPr>
          <w:rFonts w:hint="eastAsia" w:ascii="仿宋_GB2312" w:eastAsia="仿宋_GB2312"/>
          <w:color w:val="000000"/>
          <w:sz w:val="32"/>
          <w:szCs w:val="32"/>
        </w:rPr>
        <w:t>吉农联发〔</w:t>
      </w:r>
      <w:r>
        <w:rPr>
          <w:rFonts w:ascii="Times New Roman" w:hAnsi="Times New Roman" w:cs="Times New Roman"/>
          <w:color w:val="000000"/>
          <w:sz w:val="32"/>
          <w:szCs w:val="32"/>
        </w:rPr>
        <w:t>2023</w:t>
      </w:r>
      <w:r>
        <w:rPr>
          <w:rFonts w:hint="eastAsia" w:ascii="仿宋_GB2312" w:eastAsia="仿宋_GB2312"/>
          <w:color w:val="000000"/>
          <w:sz w:val="32"/>
          <w:szCs w:val="32"/>
        </w:rPr>
        <w:t>〕</w:t>
      </w:r>
      <w:r>
        <w:rPr>
          <w:rFonts w:ascii="Times New Roman" w:hAnsi="Times New Roman" w:cs="Times New Roman"/>
          <w:color w:val="000000"/>
          <w:sz w:val="32"/>
          <w:szCs w:val="32"/>
        </w:rPr>
        <w:t xml:space="preserve">20 </w:t>
      </w:r>
      <w:r>
        <w:rPr>
          <w:rFonts w:hint="eastAsia" w:ascii="仿宋_GB2312" w:eastAsia="仿宋_GB2312"/>
          <w:color w:val="000000"/>
          <w:sz w:val="32"/>
          <w:szCs w:val="32"/>
        </w:rPr>
        <w:t>号，以下简称《通知》）精神，</w:t>
      </w:r>
      <w:r>
        <w:rPr>
          <w:rFonts w:hint="eastAsia" w:ascii="仿宋_GB2312" w:hAnsi="宋体" w:eastAsia="仿宋_GB2312" w:cs="宋体"/>
          <w:color w:val="000000"/>
          <w:kern w:val="0"/>
          <w:sz w:val="32"/>
          <w:szCs w:val="32"/>
        </w:rPr>
        <w:t>加强农业基础设施建设，强化农业科技和装备支撑，切实提升经营主体生产能力，提高我区冬季蔬菜生产水平，增加市场供给，全力保障国家粮食安全和重要农产品稳定安全供给，推动乡村振兴和农业农村现代化取得新进展。按照《通知》</w:t>
      </w:r>
      <w:r>
        <w:rPr>
          <w:rFonts w:hint="eastAsia" w:ascii="仿宋_GB2312" w:eastAsia="仿宋_GB2312"/>
          <w:color w:val="000000"/>
          <w:sz w:val="32"/>
          <w:szCs w:val="32"/>
        </w:rPr>
        <w:t>附件16《</w:t>
      </w:r>
      <w:r>
        <w:rPr>
          <w:rFonts w:hint="eastAsia" w:ascii="仿宋_GB2312" w:hAnsi="宋体" w:eastAsia="仿宋_GB2312" w:cs="宋体"/>
          <w:color w:val="000000"/>
          <w:kern w:val="0"/>
          <w:sz w:val="32"/>
          <w:szCs w:val="32"/>
        </w:rPr>
        <w:t>2023 年中央农业经营主体能力提升资金（改善新型农业经营主体生产设施水平）项目实施方案》要求，结合我区实际，拟在全区范围内实施老旧棚室改造项目，特制定本方案。</w:t>
      </w:r>
    </w:p>
    <w:p>
      <w:pPr>
        <w:widowControl/>
        <w:spacing w:line="560" w:lineRule="exact"/>
        <w:ind w:firstLine="640" w:firstLineChars="200"/>
        <w:jc w:val="left"/>
        <w:rPr>
          <w:rFonts w:ascii="宋体" w:hAnsi="宋体" w:eastAsia="宋体" w:cs="宋体"/>
          <w:kern w:val="0"/>
          <w:sz w:val="24"/>
          <w:szCs w:val="24"/>
        </w:rPr>
      </w:pPr>
      <w:r>
        <w:rPr>
          <w:rFonts w:hint="eastAsia" w:ascii="黑体" w:hAnsi="黑体" w:eastAsia="黑体" w:cs="宋体"/>
          <w:color w:val="000000"/>
          <w:kern w:val="0"/>
          <w:sz w:val="32"/>
          <w:szCs w:val="32"/>
        </w:rPr>
        <w:t xml:space="preserve">一、绩效目标 </w:t>
      </w:r>
    </w:p>
    <w:p>
      <w:pPr>
        <w:widowControl/>
        <w:spacing w:line="560" w:lineRule="exact"/>
        <w:ind w:firstLine="640" w:firstLineChars="200"/>
        <w:jc w:val="left"/>
        <w:rPr>
          <w:rFonts w:ascii="宋体" w:hAnsi="宋体" w:eastAsia="宋体" w:cs="宋体"/>
          <w:kern w:val="0"/>
          <w:sz w:val="24"/>
          <w:szCs w:val="24"/>
        </w:rPr>
      </w:pPr>
      <w:r>
        <w:rPr>
          <w:rFonts w:hint="eastAsia" w:ascii="仿宋_GB2312" w:hAnsi="宋体" w:eastAsia="仿宋_GB2312" w:cs="宋体"/>
          <w:color w:val="000000"/>
          <w:kern w:val="0"/>
          <w:sz w:val="32"/>
          <w:szCs w:val="32"/>
        </w:rPr>
        <w:t xml:space="preserve">贯彻落实 </w:t>
      </w:r>
      <w:r>
        <w:rPr>
          <w:rFonts w:ascii="Times New Roman" w:hAnsi="Times New Roman" w:eastAsia="宋体" w:cs="Times New Roman"/>
          <w:color w:val="000000"/>
          <w:kern w:val="0"/>
          <w:sz w:val="32"/>
          <w:szCs w:val="32"/>
        </w:rPr>
        <w:t xml:space="preserve">2023 </w:t>
      </w:r>
      <w:r>
        <w:rPr>
          <w:rFonts w:hint="eastAsia" w:ascii="仿宋_GB2312" w:hAnsi="宋体" w:eastAsia="仿宋_GB2312" w:cs="宋体"/>
          <w:color w:val="000000"/>
          <w:kern w:val="0"/>
          <w:sz w:val="32"/>
          <w:szCs w:val="32"/>
        </w:rPr>
        <w:t xml:space="preserve">年中央一号文件关于“发展现代设施农业，集中连片推进老旧蔬菜设施改造提升”和省农业农村厅、省财政厅部署要求，对我区老旧棚室改造进行补助，稳步提升我区设施园艺生产能力，增加冬季蔬菜市场供应，全面提升我区“菜篮子”产品供给能力。 </w:t>
      </w:r>
    </w:p>
    <w:p>
      <w:pPr>
        <w:widowControl/>
        <w:spacing w:line="56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二、资金来源</w:t>
      </w:r>
    </w:p>
    <w:p>
      <w:pPr>
        <w:spacing w:line="560" w:lineRule="exact"/>
        <w:ind w:firstLine="640" w:firstLineChars="200"/>
        <w:rPr>
          <w:rFonts w:ascii="仿宋_GB2312" w:hAnsi="宋体" w:eastAsia="仿宋_GB2312" w:cs="宋体"/>
          <w:color w:val="000000"/>
          <w:kern w:val="0"/>
          <w:sz w:val="32"/>
          <w:szCs w:val="32"/>
        </w:rPr>
      </w:pPr>
      <w:r>
        <w:rPr>
          <w:rFonts w:ascii="Times New Roman" w:hAnsi="Times New Roman" w:eastAsia="宋体" w:cs="Times New Roman"/>
          <w:color w:val="000000"/>
          <w:kern w:val="0"/>
          <w:sz w:val="32"/>
          <w:szCs w:val="32"/>
        </w:rPr>
        <w:t xml:space="preserve">2023 </w:t>
      </w:r>
      <w:r>
        <w:rPr>
          <w:rFonts w:hint="eastAsia" w:ascii="仿宋_GB2312" w:hAnsi="宋体" w:eastAsia="仿宋_GB2312" w:cs="宋体"/>
          <w:color w:val="000000"/>
          <w:kern w:val="0"/>
          <w:sz w:val="32"/>
          <w:szCs w:val="32"/>
        </w:rPr>
        <w:t>年中央财政安排农业经营主体能力提升资金。</w:t>
      </w:r>
    </w:p>
    <w:p>
      <w:pPr>
        <w:spacing w:line="560" w:lineRule="exact"/>
        <w:ind w:firstLine="640" w:firstLineChars="200"/>
        <w:rPr>
          <w:rFonts w:ascii="黑体" w:hAnsi="黑体" w:eastAsia="黑体" w:cs="宋体"/>
          <w:kern w:val="0"/>
          <w:sz w:val="24"/>
          <w:szCs w:val="24"/>
        </w:rPr>
      </w:pPr>
      <w:r>
        <w:rPr>
          <w:rFonts w:hint="eastAsia" w:ascii="黑体" w:hAnsi="黑体" w:eastAsia="黑体" w:cs="宋体"/>
          <w:color w:val="000000"/>
          <w:kern w:val="0"/>
          <w:sz w:val="32"/>
          <w:szCs w:val="32"/>
        </w:rPr>
        <w:t xml:space="preserve">三、支持内容 </w:t>
      </w:r>
    </w:p>
    <w:p>
      <w:pPr>
        <w:widowControl/>
        <w:spacing w:line="560" w:lineRule="exact"/>
        <w:ind w:firstLine="640" w:firstLineChars="200"/>
        <w:jc w:val="left"/>
        <w:rPr>
          <w:rFonts w:ascii="宋体" w:hAnsi="宋体" w:eastAsia="宋体" w:cs="宋体"/>
          <w:kern w:val="0"/>
          <w:sz w:val="24"/>
          <w:szCs w:val="24"/>
        </w:rPr>
      </w:pPr>
      <w:r>
        <w:rPr>
          <w:rFonts w:hint="eastAsia" w:ascii="仿宋_GB2312" w:hAnsi="宋体" w:eastAsia="仿宋_GB2312" w:cs="宋体"/>
          <w:color w:val="000000"/>
          <w:kern w:val="0"/>
          <w:sz w:val="32"/>
          <w:szCs w:val="32"/>
        </w:rPr>
        <w:t xml:space="preserve">项目支持老旧棚室改造。 </w:t>
      </w:r>
    </w:p>
    <w:p>
      <w:pPr>
        <w:widowControl/>
        <w:spacing w:line="560" w:lineRule="exact"/>
        <w:ind w:firstLine="643" w:firstLineChars="200"/>
        <w:jc w:val="left"/>
        <w:rPr>
          <w:rFonts w:ascii="宋体" w:hAnsi="宋体" w:eastAsia="宋体" w:cs="宋体"/>
          <w:kern w:val="0"/>
          <w:sz w:val="24"/>
          <w:szCs w:val="24"/>
        </w:rPr>
      </w:pPr>
      <w:r>
        <w:rPr>
          <w:rFonts w:hint="eastAsia" w:ascii="楷体_GB2312" w:hAnsi="楷体_GB2312" w:eastAsia="楷体_GB2312" w:cs="楷体_GB2312"/>
          <w:b/>
          <w:bCs/>
          <w:color w:val="000000"/>
          <w:kern w:val="0"/>
          <w:sz w:val="32"/>
          <w:szCs w:val="32"/>
        </w:rPr>
        <w:t>（一）补助对象和范围。</w:t>
      </w:r>
      <w:r>
        <w:rPr>
          <w:rFonts w:hint="eastAsia" w:ascii="仿宋_GB2312" w:hAnsi="宋体" w:eastAsia="仿宋_GB2312" w:cs="宋体"/>
          <w:color w:val="000000"/>
          <w:kern w:val="0"/>
          <w:sz w:val="32"/>
          <w:szCs w:val="32"/>
        </w:rPr>
        <w:t xml:space="preserve">对开展老旧棚室改造的农户、合作社、家庭农场、企业等各类主体予以补助，其中，优先支持县级以上农民合作社示范社和示范家庭农场。 </w:t>
      </w:r>
    </w:p>
    <w:p>
      <w:pPr>
        <w:widowControl/>
        <w:spacing w:line="560" w:lineRule="exact"/>
        <w:ind w:firstLine="643" w:firstLineChars="200"/>
        <w:jc w:val="left"/>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（二）补助条件和标准。</w:t>
      </w:r>
    </w:p>
    <w:p>
      <w:pPr>
        <w:widowControl/>
        <w:ind w:firstLine="643" w:firstLineChars="200"/>
        <w:jc w:val="left"/>
        <w:rPr>
          <w:rFonts w:ascii="宋体" w:hAnsi="宋体" w:eastAsia="宋体" w:cs="宋体"/>
          <w:kern w:val="0"/>
          <w:sz w:val="24"/>
          <w:szCs w:val="24"/>
        </w:rPr>
      </w:pPr>
      <w:r>
        <w:rPr>
          <w:rFonts w:hint="eastAsia" w:ascii="仿宋_GB2312" w:hAnsi="宋体" w:eastAsia="仿宋_GB2312" w:cs="宋体"/>
          <w:b/>
          <w:bCs/>
          <w:color w:val="000000"/>
          <w:kern w:val="0"/>
          <w:sz w:val="32"/>
          <w:szCs w:val="32"/>
        </w:rPr>
        <w:t>1. 补助条件。</w:t>
      </w:r>
      <w:r>
        <w:rPr>
          <w:rFonts w:hint="eastAsia" w:ascii="仿宋_GB2312" w:hAnsi="宋体" w:eastAsia="仿宋_GB2312" w:cs="宋体"/>
          <w:color w:val="000000"/>
          <w:kern w:val="0"/>
          <w:sz w:val="32"/>
          <w:szCs w:val="32"/>
        </w:rPr>
        <w:t xml:space="preserve">对开展 </w:t>
      </w:r>
      <w:r>
        <w:rPr>
          <w:rFonts w:ascii="Times New Roman" w:hAnsi="Times New Roman" w:eastAsia="宋体" w:cs="Times New Roman"/>
          <w:color w:val="000000"/>
          <w:kern w:val="0"/>
          <w:sz w:val="32"/>
          <w:szCs w:val="32"/>
        </w:rPr>
        <w:t xml:space="preserve">10 </w:t>
      </w:r>
      <w:r>
        <w:rPr>
          <w:rFonts w:hint="eastAsia" w:ascii="仿宋_GB2312" w:hAnsi="宋体" w:eastAsia="仿宋_GB2312" w:cs="宋体"/>
          <w:color w:val="000000"/>
          <w:kern w:val="0"/>
          <w:sz w:val="32"/>
          <w:szCs w:val="32"/>
        </w:rPr>
        <w:t>亩以上、</w:t>
      </w:r>
      <w:r>
        <w:rPr>
          <w:rFonts w:ascii="Times New Roman" w:hAnsi="Times New Roman" w:eastAsia="宋体" w:cs="Times New Roman"/>
          <w:color w:val="000000"/>
          <w:kern w:val="0"/>
          <w:sz w:val="32"/>
          <w:szCs w:val="32"/>
        </w:rPr>
        <w:t xml:space="preserve">2020 </w:t>
      </w:r>
      <w:r>
        <w:rPr>
          <w:rFonts w:hint="eastAsia" w:ascii="仿宋_GB2312" w:hAnsi="宋体" w:eastAsia="仿宋_GB2312" w:cs="宋体"/>
          <w:color w:val="000000"/>
          <w:kern w:val="0"/>
          <w:sz w:val="32"/>
          <w:szCs w:val="32"/>
        </w:rPr>
        <w:t xml:space="preserve">年以前建设的老旧棚室改造的园区和小农户以村屯为单位零散老旧棚室改造核查统计面积 </w:t>
      </w:r>
      <w:r>
        <w:rPr>
          <w:rFonts w:ascii="Times New Roman" w:hAnsi="Times New Roman" w:eastAsia="宋体" w:cs="Times New Roman"/>
          <w:color w:val="000000"/>
          <w:kern w:val="0"/>
          <w:sz w:val="32"/>
          <w:szCs w:val="32"/>
        </w:rPr>
        <w:t xml:space="preserve">10 </w:t>
      </w:r>
      <w:r>
        <w:rPr>
          <w:rFonts w:hint="eastAsia" w:ascii="仿宋_GB2312" w:hAnsi="宋体" w:eastAsia="仿宋_GB2312" w:cs="宋体"/>
          <w:color w:val="000000"/>
          <w:kern w:val="0"/>
          <w:sz w:val="32"/>
          <w:szCs w:val="32"/>
        </w:rPr>
        <w:t>亩以上的给予补助，改造面积不足10亩的不予补助；当年享受其他财政资金补助的，不得重复补助,</w:t>
      </w:r>
      <w:r>
        <w:rPr>
          <w:rFonts w:ascii="仿宋_GB2312" w:hAnsi="宋体" w:eastAsia="仿宋_GB2312" w:cs="仿宋_GB2312"/>
          <w:color w:val="000000"/>
          <w:kern w:val="0"/>
          <w:sz w:val="32"/>
          <w:szCs w:val="32"/>
        </w:rPr>
        <w:t>确保同一主体的同一</w:t>
      </w:r>
      <w:r>
        <w:rPr>
          <w:rFonts w:hint="eastAsia" w:ascii="仿宋_GB2312" w:hAnsi="宋体" w:eastAsia="仿宋_GB2312" w:cs="仿宋_GB2312"/>
          <w:color w:val="000000"/>
          <w:kern w:val="0"/>
          <w:sz w:val="32"/>
          <w:szCs w:val="32"/>
        </w:rPr>
        <w:t>项目不得重复获得财政补贴</w:t>
      </w:r>
      <w:r>
        <w:rPr>
          <w:rFonts w:hint="eastAsia" w:ascii="仿宋_GB2312" w:hAnsi="宋体" w:eastAsia="仿宋_GB2312" w:cs="宋体"/>
          <w:color w:val="000000"/>
          <w:kern w:val="0"/>
          <w:sz w:val="32"/>
          <w:szCs w:val="32"/>
        </w:rPr>
        <w:t xml:space="preserve">。老旧棚室改造要科学谋划，设计合理、建设规范，注重新材料、新技术应用，通过购置现代化设备、优化棚室结构，使原本不能生产或生产条件较差的温室、大棚达到多年正常生产“菜篮子”产品的标准。支持老旧棚室更换骨架、棉被、卷帘机、修缮后墙、水电路基础设施改造提升等，单独更换棚膜的园区不在本次补助范围内。 </w:t>
      </w:r>
    </w:p>
    <w:p>
      <w:pPr>
        <w:widowControl/>
        <w:ind w:firstLine="643"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b/>
          <w:bCs/>
          <w:color w:val="000000"/>
          <w:kern w:val="0"/>
          <w:sz w:val="32"/>
          <w:szCs w:val="32"/>
        </w:rPr>
        <w:t>2. 补助标准。</w:t>
      </w:r>
      <w:r>
        <w:rPr>
          <w:rFonts w:hint="eastAsia" w:ascii="仿宋_GB2312" w:hAnsi="宋体" w:eastAsia="仿宋_GB2312" w:cs="宋体"/>
          <w:color w:val="000000"/>
          <w:kern w:val="0"/>
          <w:sz w:val="32"/>
          <w:szCs w:val="32"/>
        </w:rPr>
        <w:t>年度老旧棚室改造工作完成后，按照全省各类主体实际改造棚室类别和投资金额不同，区别核算补助标准。优先对园区提供专项审计报告的核算补助金额，老旧棚室改造补助金额上限不超过同类棚室新建补助标准（温室每亩 13000 元、大棚每亩 5000元）且不超过总投资额 30%。对其余未提供专项审计报告的，根据实际参照同类棚室按照全省同比例进行统一标准补助，且不超过棚室新建补助标准。</w:t>
      </w:r>
    </w:p>
    <w:p>
      <w:pPr>
        <w:widowControl/>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最终以省里下达补助资金额度和相关标准确定我区老旧棚室改造具体补助标准。</w:t>
      </w:r>
    </w:p>
    <w:p>
      <w:pPr>
        <w:widowControl/>
        <w:spacing w:line="560" w:lineRule="exact"/>
        <w:ind w:firstLine="643" w:firstLineChars="200"/>
        <w:jc w:val="left"/>
        <w:rPr>
          <w:rFonts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（三）实施方法。</w:t>
      </w:r>
    </w:p>
    <w:p>
      <w:pPr>
        <w:widowControl/>
        <w:ind w:firstLine="643"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b/>
          <w:bCs/>
          <w:color w:val="000000"/>
          <w:kern w:val="0"/>
          <w:sz w:val="32"/>
          <w:szCs w:val="32"/>
        </w:rPr>
        <w:t>1. 主体申报。</w:t>
      </w:r>
      <w:r>
        <w:rPr>
          <w:rFonts w:hint="eastAsia" w:ascii="仿宋_GB2312" w:hAnsi="宋体" w:eastAsia="仿宋_GB2312" w:cs="宋体"/>
          <w:color w:val="000000"/>
          <w:kern w:val="0"/>
          <w:sz w:val="32"/>
          <w:szCs w:val="32"/>
        </w:rPr>
        <w:t>项目采取“实施主体申报，区乡级验收、市级复核、省级抽查”的原则，符合项目申报条件的农业企业、合作社、家庭农场等投资主体，主动向项目所在乡镇（街道）申报项目申报备案表和老旧棚室改造方案，见附件1和附件2，并对项目真实性、准确性和完整性负责</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符合项目申报条件的</w:t>
      </w:r>
      <w:r>
        <w:rPr>
          <w:rFonts w:hint="eastAsia" w:ascii="仿宋_GB2312" w:hAnsi="宋体" w:eastAsia="仿宋_GB2312" w:cs="宋体"/>
          <w:color w:val="000000"/>
          <w:kern w:val="0"/>
          <w:sz w:val="32"/>
          <w:szCs w:val="32"/>
          <w:lang w:eastAsia="zh-CN"/>
        </w:rPr>
        <w:t>以村屯为单位改造面积达到</w:t>
      </w:r>
      <w:r>
        <w:rPr>
          <w:rFonts w:hint="eastAsia" w:ascii="仿宋_GB2312" w:hAnsi="宋体" w:eastAsia="仿宋_GB2312" w:cs="宋体"/>
          <w:color w:val="000000"/>
          <w:kern w:val="0"/>
          <w:sz w:val="32"/>
          <w:szCs w:val="32"/>
          <w:lang w:val="en-US" w:eastAsia="zh-CN"/>
        </w:rPr>
        <w:t>10亩以上的</w:t>
      </w:r>
      <w:r>
        <w:rPr>
          <w:rFonts w:hint="eastAsia" w:ascii="仿宋_GB2312" w:hAnsi="宋体" w:eastAsia="仿宋_GB2312" w:cs="宋体"/>
          <w:color w:val="000000"/>
          <w:kern w:val="0"/>
          <w:sz w:val="32"/>
          <w:szCs w:val="32"/>
        </w:rPr>
        <w:t>农户个人</w:t>
      </w:r>
      <w:r>
        <w:rPr>
          <w:rFonts w:hint="eastAsia" w:ascii="仿宋_GB2312" w:hAnsi="宋体" w:eastAsia="仿宋_GB2312" w:cs="宋体"/>
          <w:color w:val="000000"/>
          <w:kern w:val="0"/>
          <w:sz w:val="32"/>
          <w:szCs w:val="32"/>
          <w:lang w:val="en-US" w:eastAsia="zh-CN"/>
        </w:rPr>
        <w:t>以</w:t>
      </w:r>
      <w:r>
        <w:rPr>
          <w:rFonts w:hint="eastAsia" w:ascii="仿宋_GB2312" w:hAnsi="宋体" w:eastAsia="仿宋_GB2312" w:cs="宋体"/>
          <w:color w:val="000000"/>
          <w:kern w:val="0"/>
          <w:sz w:val="32"/>
          <w:szCs w:val="32"/>
        </w:rPr>
        <w:t>村委会</w:t>
      </w:r>
      <w:r>
        <w:rPr>
          <w:rFonts w:hint="eastAsia" w:ascii="仿宋_GB2312" w:hAnsi="宋体" w:eastAsia="仿宋_GB2312" w:cs="宋体"/>
          <w:color w:val="000000"/>
          <w:kern w:val="0"/>
          <w:sz w:val="32"/>
          <w:szCs w:val="32"/>
          <w:lang w:eastAsia="zh-CN"/>
        </w:rPr>
        <w:t>为单位</w:t>
      </w:r>
      <w:r>
        <w:rPr>
          <w:rFonts w:hint="eastAsia" w:ascii="仿宋_GB2312" w:hAnsi="宋体" w:eastAsia="仿宋_GB2312" w:cs="宋体"/>
          <w:color w:val="000000"/>
          <w:kern w:val="0"/>
          <w:sz w:val="32"/>
          <w:szCs w:val="32"/>
        </w:rPr>
        <w:t>向本地</w:t>
      </w:r>
      <w:r>
        <w:rPr>
          <w:rFonts w:hint="eastAsia" w:ascii="仿宋_GB2312" w:hAnsi="宋体" w:eastAsia="仿宋_GB2312" w:cs="宋体"/>
          <w:color w:val="000000"/>
          <w:kern w:val="0"/>
          <w:sz w:val="32"/>
          <w:szCs w:val="32"/>
          <w:lang w:eastAsia="zh-CN"/>
        </w:rPr>
        <w:t>乡镇（街道）</w:t>
      </w:r>
      <w:r>
        <w:rPr>
          <w:rFonts w:hint="eastAsia" w:ascii="仿宋_GB2312" w:hAnsi="宋体" w:eastAsia="仿宋_GB2312" w:cs="宋体"/>
          <w:color w:val="000000"/>
          <w:kern w:val="0"/>
          <w:sz w:val="32"/>
          <w:szCs w:val="32"/>
        </w:rPr>
        <w:t>申报</w:t>
      </w:r>
      <w:r>
        <w:rPr>
          <w:rFonts w:hint="eastAsia" w:ascii="仿宋_GB2312" w:hAnsi="宋体" w:eastAsia="仿宋_GB2312" w:cs="宋体"/>
          <w:color w:val="000000"/>
          <w:kern w:val="0"/>
          <w:sz w:val="32"/>
          <w:szCs w:val="32"/>
          <w:lang w:eastAsia="zh-CN"/>
        </w:rPr>
        <w:t>，包括</w:t>
      </w:r>
      <w:r>
        <w:rPr>
          <w:rFonts w:hint="eastAsia" w:ascii="仿宋_GB2312" w:hAnsi="宋体" w:eastAsia="仿宋_GB2312" w:cs="宋体"/>
          <w:color w:val="000000"/>
          <w:kern w:val="0"/>
          <w:sz w:val="32"/>
          <w:szCs w:val="32"/>
        </w:rPr>
        <w:t>项目申报备案表和老旧棚室改造方案</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auto"/>
          <w:kern w:val="0"/>
          <w:sz w:val="32"/>
          <w:szCs w:val="32"/>
        </w:rPr>
        <w:t>项目申报备案表于8月</w:t>
      </w:r>
      <w:r>
        <w:rPr>
          <w:rFonts w:hint="eastAsia" w:ascii="仿宋_GB2312" w:hAnsi="宋体" w:eastAsia="仿宋_GB2312" w:cs="宋体"/>
          <w:color w:val="auto"/>
          <w:kern w:val="0"/>
          <w:sz w:val="32"/>
          <w:szCs w:val="32"/>
          <w:lang w:val="en-US" w:eastAsia="zh-CN"/>
        </w:rPr>
        <w:t>20</w:t>
      </w:r>
      <w:r>
        <w:rPr>
          <w:rFonts w:hint="eastAsia" w:ascii="仿宋_GB2312" w:hAnsi="宋体" w:eastAsia="仿宋_GB2312" w:cs="宋体"/>
          <w:color w:val="auto"/>
          <w:kern w:val="0"/>
          <w:sz w:val="32"/>
          <w:szCs w:val="32"/>
        </w:rPr>
        <w:t>日前申报完毕，过期</w:t>
      </w:r>
      <w:r>
        <w:rPr>
          <w:rFonts w:hint="eastAsia" w:ascii="仿宋_GB2312" w:hAnsi="宋体" w:eastAsia="仿宋_GB2312" w:cs="宋体"/>
          <w:color w:val="000000"/>
          <w:kern w:val="0"/>
          <w:sz w:val="32"/>
          <w:szCs w:val="32"/>
        </w:rPr>
        <w:t>不予受理。经乡镇（街道）初审合格后上报区农业农村局、区财政局备案。</w:t>
      </w:r>
    </w:p>
    <w:p>
      <w:pPr>
        <w:widowControl/>
        <w:ind w:firstLine="643"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b/>
          <w:bCs/>
          <w:color w:val="000000"/>
          <w:kern w:val="0"/>
          <w:sz w:val="32"/>
          <w:szCs w:val="32"/>
        </w:rPr>
        <w:t>2. 项目实施。</w:t>
      </w:r>
      <w:r>
        <w:rPr>
          <w:rFonts w:hint="eastAsia" w:ascii="仿宋_GB2312" w:hAnsi="宋体" w:eastAsia="仿宋_GB2312" w:cs="宋体"/>
          <w:color w:val="000000"/>
          <w:kern w:val="0"/>
          <w:sz w:val="32"/>
          <w:szCs w:val="32"/>
        </w:rPr>
        <w:t>实施主体需提供改造前后的对比照片、改造棚室类型和内容、面积，所有改造主体需提供原始发票，没有原始发票的投入不计入总投资额，人工费按实际发生统计。30 亩以上园区主体单独提供老旧棚室改造专项审计报告。11月10日前项目实施完毕。</w:t>
      </w:r>
    </w:p>
    <w:p>
      <w:pPr>
        <w:widowControl/>
        <w:spacing w:line="560" w:lineRule="exact"/>
        <w:ind w:firstLine="643" w:firstLineChars="200"/>
        <w:jc w:val="left"/>
        <w:rPr>
          <w:rFonts w:ascii="仿宋_GB2312" w:hAnsi="宋体" w:eastAsia="仿宋_GB2312" w:cs="宋体"/>
          <w:color w:val="000000"/>
          <w:kern w:val="0"/>
          <w:sz w:val="32"/>
          <w:szCs w:val="32"/>
          <w:highlight w:val="none"/>
        </w:rPr>
      </w:pPr>
      <w:r>
        <w:rPr>
          <w:rFonts w:hint="eastAsia" w:ascii="仿宋_GB2312" w:hAnsi="宋体" w:eastAsia="仿宋_GB2312" w:cs="宋体"/>
          <w:b/>
          <w:bCs/>
          <w:color w:val="000000"/>
          <w:kern w:val="0"/>
          <w:sz w:val="32"/>
          <w:szCs w:val="32"/>
        </w:rPr>
        <w:t>3.项目验收。</w:t>
      </w:r>
      <w:r>
        <w:rPr>
          <w:rFonts w:hint="eastAsia" w:ascii="仿宋_GB2312" w:hAnsi="宋体" w:eastAsia="仿宋_GB2312" w:cs="宋体"/>
          <w:color w:val="auto"/>
          <w:kern w:val="0"/>
          <w:sz w:val="32"/>
          <w:szCs w:val="32"/>
        </w:rPr>
        <w:t>由区农业农村局</w:t>
      </w:r>
      <w:r>
        <w:rPr>
          <w:rFonts w:hint="eastAsia" w:ascii="仿宋_GB2312" w:hAnsi="宋体" w:eastAsia="仿宋_GB2312" w:cs="宋体"/>
          <w:color w:val="auto"/>
          <w:kern w:val="0"/>
          <w:sz w:val="32"/>
          <w:szCs w:val="32"/>
          <w:lang w:eastAsia="zh-CN"/>
        </w:rPr>
        <w:t>组织区乡两级对原棚室面积</w:t>
      </w:r>
      <w:r>
        <w:rPr>
          <w:rFonts w:hint="eastAsia" w:ascii="仿宋_GB2312" w:hAnsi="宋体" w:eastAsia="仿宋_GB2312" w:cs="宋体"/>
          <w:color w:val="auto"/>
          <w:kern w:val="0"/>
          <w:sz w:val="32"/>
          <w:szCs w:val="32"/>
          <w:lang w:val="en-US" w:eastAsia="zh-CN"/>
        </w:rPr>
        <w:t>30亩以上</w:t>
      </w:r>
      <w:r>
        <w:rPr>
          <w:rFonts w:hint="eastAsia" w:ascii="仿宋_GB2312" w:hAnsi="宋体" w:eastAsia="仿宋_GB2312" w:cs="宋体"/>
          <w:color w:val="auto"/>
          <w:kern w:val="0"/>
          <w:sz w:val="32"/>
          <w:szCs w:val="32"/>
          <w:lang w:eastAsia="zh-CN"/>
        </w:rPr>
        <w:t>申报主体老旧棚室改造竣工的进行</w:t>
      </w:r>
      <w:r>
        <w:rPr>
          <w:rFonts w:hint="eastAsia" w:ascii="仿宋_GB2312" w:hAnsi="宋体" w:eastAsia="仿宋_GB2312" w:cs="宋体"/>
          <w:color w:val="auto"/>
          <w:kern w:val="0"/>
          <w:sz w:val="32"/>
          <w:szCs w:val="32"/>
        </w:rPr>
        <w:t>统一验收，</w:t>
      </w:r>
      <w:r>
        <w:rPr>
          <w:rFonts w:hint="eastAsia" w:ascii="仿宋_GB2312" w:hAnsi="宋体" w:eastAsia="仿宋_GB2312" w:cs="宋体"/>
          <w:color w:val="000000"/>
          <w:kern w:val="0"/>
          <w:sz w:val="32"/>
          <w:szCs w:val="32"/>
        </w:rPr>
        <w:t>小农户以村屯为单位零散老旧棚室改造由乡镇（街道）组织验收，</w:t>
      </w:r>
      <w:r>
        <w:rPr>
          <w:rFonts w:ascii="Times New Roman" w:hAnsi="Times New Roman" w:eastAsia="宋体" w:cs="Times New Roman"/>
          <w:color w:val="000000"/>
          <w:kern w:val="0"/>
          <w:sz w:val="32"/>
          <w:szCs w:val="32"/>
        </w:rPr>
        <w:t>1</w:t>
      </w:r>
      <w:r>
        <w:rPr>
          <w:rFonts w:hint="eastAsia"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 xml:space="preserve">月 </w:t>
      </w:r>
      <w:r>
        <w:rPr>
          <w:rFonts w:hint="eastAsia" w:ascii="Times New Roman" w:hAnsi="Times New Roman" w:eastAsia="宋体" w:cs="Times New Roman"/>
          <w:color w:val="000000"/>
          <w:kern w:val="0"/>
          <w:sz w:val="32"/>
          <w:szCs w:val="32"/>
        </w:rPr>
        <w:t>25</w:t>
      </w:r>
      <w:r>
        <w:rPr>
          <w:rFonts w:hint="eastAsia" w:ascii="仿宋_GB2312" w:hAnsi="宋体" w:eastAsia="仿宋_GB2312" w:cs="宋体"/>
          <w:color w:val="000000"/>
          <w:kern w:val="0"/>
          <w:sz w:val="32"/>
          <w:szCs w:val="32"/>
        </w:rPr>
        <w:t>日前完成验收</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highlight w:val="none"/>
        </w:rPr>
        <w:t>项目验收时现场和内业资料全部符合规定即确定验收合格。</w:t>
      </w:r>
    </w:p>
    <w:p>
      <w:pPr>
        <w:widowControl/>
        <w:spacing w:line="560" w:lineRule="exact"/>
        <w:ind w:firstLine="643" w:firstLineChars="200"/>
        <w:jc w:val="left"/>
        <w:rPr>
          <w:rFonts w:ascii="仿宋_GB2312" w:hAnsi="宋体" w:eastAsia="仿宋_GB2312" w:cs="宋体"/>
          <w:color w:val="000000"/>
          <w:kern w:val="0"/>
          <w:sz w:val="32"/>
          <w:szCs w:val="32"/>
          <w:highlight w:val="none"/>
          <w:shd w:val="clear" w:color="auto" w:fill="auto"/>
        </w:rPr>
      </w:pPr>
      <w:r>
        <w:rPr>
          <w:rFonts w:hint="eastAsia" w:ascii="仿宋_GB2312" w:hAnsi="宋体" w:eastAsia="仿宋_GB2312" w:cs="宋体"/>
          <w:b/>
          <w:bCs/>
          <w:color w:val="000000"/>
          <w:kern w:val="0"/>
          <w:sz w:val="32"/>
          <w:szCs w:val="32"/>
        </w:rPr>
        <w:t>3. 结果上报。</w:t>
      </w:r>
      <w:r>
        <w:rPr>
          <w:rFonts w:hint="eastAsia" w:ascii="仿宋_GB2312" w:hAnsi="宋体" w:eastAsia="仿宋_GB2312" w:cs="宋体"/>
          <w:color w:val="000000"/>
          <w:kern w:val="0"/>
          <w:sz w:val="32"/>
          <w:szCs w:val="32"/>
        </w:rPr>
        <w:t>验收结果公示7个自然日无异议后，由区农业农村局向市级提交复核验收申请，经市农业农村局实地复核确认及省农业农村厅组织第三方按照一定比例抽查审核合格后</w:t>
      </w:r>
      <w:r>
        <w:rPr>
          <w:rFonts w:hint="eastAsia" w:ascii="仿宋_GB2312" w:hAnsi="宋体" w:eastAsia="仿宋_GB2312" w:cs="宋体"/>
          <w:color w:val="000000" w:themeColor="text1"/>
          <w:kern w:val="0"/>
          <w:sz w:val="32"/>
          <w:szCs w:val="32"/>
          <w:highlight w:val="none"/>
          <w:shd w:val="clear" w:color="auto" w:fill="auto"/>
          <w14:textFill>
            <w14:solidFill>
              <w14:schemeClr w14:val="tx1"/>
            </w14:solidFill>
          </w14:textFill>
        </w:rPr>
        <w:t>，</w:t>
      </w:r>
      <w:r>
        <w:rPr>
          <w:rFonts w:hint="eastAsia" w:ascii="仿宋_GB2312" w:hAnsi="宋体" w:eastAsia="仿宋_GB2312" w:cs="宋体"/>
          <w:color w:val="000000" w:themeColor="text1"/>
          <w:kern w:val="0"/>
          <w:sz w:val="32"/>
          <w:szCs w:val="32"/>
          <w:highlight w:val="none"/>
          <w:shd w:val="clear" w:color="auto" w:fill="auto"/>
          <w:lang w:eastAsia="zh-CN"/>
          <w14:textFill>
            <w14:solidFill>
              <w14:schemeClr w14:val="tx1"/>
            </w14:solidFill>
          </w14:textFill>
        </w:rPr>
        <w:t>按照省里标准统计补助资金，由</w:t>
      </w:r>
      <w:r>
        <w:rPr>
          <w:rFonts w:hint="eastAsia" w:ascii="仿宋_GB2312" w:hAnsi="宋体" w:eastAsia="仿宋_GB2312" w:cs="宋体"/>
          <w:color w:val="000000" w:themeColor="text1"/>
          <w:kern w:val="0"/>
          <w:sz w:val="32"/>
          <w:szCs w:val="32"/>
          <w:highlight w:val="none"/>
          <w:shd w:val="clear" w:color="auto" w:fill="auto"/>
          <w14:textFill>
            <w14:solidFill>
              <w14:schemeClr w14:val="tx1"/>
            </w14:solidFill>
          </w14:textFill>
        </w:rPr>
        <w:t>农业</w:t>
      </w:r>
      <w:r>
        <w:rPr>
          <w:rFonts w:hint="eastAsia" w:ascii="仿宋_GB2312" w:hAnsi="宋体" w:eastAsia="仿宋_GB2312" w:cs="宋体"/>
          <w:color w:val="000000" w:themeColor="text1"/>
          <w:kern w:val="0"/>
          <w:sz w:val="32"/>
          <w:szCs w:val="32"/>
          <w:highlight w:val="none"/>
          <w:shd w:val="clear" w:color="auto" w:fill="auto"/>
          <w:lang w:eastAsia="zh-CN"/>
          <w14:textFill>
            <w14:solidFill>
              <w14:schemeClr w14:val="tx1"/>
            </w14:solidFill>
          </w14:textFill>
        </w:rPr>
        <w:t>农村</w:t>
      </w:r>
      <w:r>
        <w:rPr>
          <w:rFonts w:hint="eastAsia" w:ascii="仿宋_GB2312" w:hAnsi="宋体" w:eastAsia="仿宋_GB2312" w:cs="宋体"/>
          <w:color w:val="000000" w:themeColor="text1"/>
          <w:kern w:val="0"/>
          <w:sz w:val="32"/>
          <w:szCs w:val="32"/>
          <w:highlight w:val="none"/>
          <w:shd w:val="clear" w:color="auto" w:fill="auto"/>
          <w14:textFill>
            <w14:solidFill>
              <w14:schemeClr w14:val="tx1"/>
            </w14:solidFill>
          </w14:textFill>
        </w:rPr>
        <w:t>局向财政局申请项目资金。</w:t>
      </w:r>
    </w:p>
    <w:p>
      <w:pPr>
        <w:ind w:firstLine="643" w:firstLineChars="200"/>
        <w:jc w:val="left"/>
        <w:rPr>
          <w:rFonts w:hint="eastAsia" w:ascii="仿宋_GB2312" w:hAnsi="宋体" w:eastAsia="仿宋_GB2312" w:cs="宋体"/>
          <w:color w:val="auto"/>
          <w:kern w:val="0"/>
          <w:sz w:val="32"/>
          <w:szCs w:val="32"/>
          <w:highlight w:val="none"/>
          <w:shd w:val="clear" w:color="auto" w:fill="auto"/>
          <w:lang w:eastAsia="zh-CN"/>
        </w:rPr>
      </w:pPr>
      <w:r>
        <w:rPr>
          <w:rFonts w:hint="eastAsia" w:ascii="仿宋_GB2312" w:hAnsi="宋体" w:eastAsia="仿宋_GB2312" w:cs="宋体"/>
          <w:b/>
          <w:bCs/>
          <w:color w:val="000000"/>
          <w:kern w:val="0"/>
          <w:sz w:val="32"/>
          <w:szCs w:val="32"/>
          <w:highlight w:val="none"/>
          <w:shd w:val="clear" w:color="auto" w:fill="auto"/>
        </w:rPr>
        <w:t>4.资金拨付。</w:t>
      </w:r>
      <w:r>
        <w:rPr>
          <w:rFonts w:hint="eastAsia" w:ascii="仿宋_GB2312" w:hAnsi="宋体" w:eastAsia="仿宋_GB2312" w:cs="宋体"/>
          <w:bCs/>
          <w:color w:val="auto"/>
          <w:kern w:val="0"/>
          <w:sz w:val="32"/>
          <w:szCs w:val="32"/>
          <w:highlight w:val="none"/>
          <w:shd w:val="clear" w:color="auto" w:fill="auto"/>
        </w:rPr>
        <w:t>区财政局接到上级指标后及时将资金指标分解到农业农村局零余额账户，项目验收合格后，由区农业部门提出资金申请，财政部门审核后拨付项目资金。</w:t>
      </w:r>
    </w:p>
    <w:p>
      <w:pPr>
        <w:widowControl/>
        <w:spacing w:line="56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四、工作要求</w:t>
      </w:r>
    </w:p>
    <w:p>
      <w:pPr>
        <w:widowControl/>
        <w:spacing w:line="560" w:lineRule="exact"/>
        <w:ind w:firstLine="643" w:firstLineChars="200"/>
        <w:jc w:val="left"/>
        <w:rPr>
          <w:rFonts w:ascii="仿宋_GB2312" w:hAnsi="宋体" w:eastAsia="仿宋_GB2312" w:cs="宋体"/>
          <w:color w:val="000000"/>
          <w:kern w:val="0"/>
          <w:sz w:val="32"/>
          <w:szCs w:val="32"/>
        </w:rPr>
      </w:pPr>
      <w:r>
        <w:rPr>
          <w:rFonts w:hint="eastAsia" w:ascii="楷体_GB2312" w:hAnsi="楷体_GB2312" w:eastAsia="楷体_GB2312" w:cs="楷体_GB2312"/>
          <w:b/>
          <w:bCs/>
          <w:color w:val="000000"/>
          <w:kern w:val="0"/>
          <w:sz w:val="32"/>
          <w:szCs w:val="32"/>
        </w:rPr>
        <w:t>（一）要高度重视落实。</w:t>
      </w:r>
      <w:r>
        <w:rPr>
          <w:rFonts w:hint="eastAsia" w:ascii="仿宋_GB2312" w:hAnsi="宋体" w:eastAsia="仿宋_GB2312" w:cs="宋体"/>
          <w:color w:val="000000"/>
          <w:kern w:val="0"/>
          <w:sz w:val="32"/>
          <w:szCs w:val="32"/>
        </w:rPr>
        <w:t>各乡镇（街道）要按照本实施方案要求，结合当地实际需求，科学谋划项目，加强工作指导，主动对接园区建设主体，倒排工期，全面完成老旧棚室改造工作，切实提高本地蔬菜自给率。</w:t>
      </w:r>
    </w:p>
    <w:p>
      <w:pPr>
        <w:widowControl/>
        <w:spacing w:line="560" w:lineRule="exact"/>
        <w:ind w:firstLine="643" w:firstLineChars="200"/>
        <w:jc w:val="left"/>
        <w:rPr>
          <w:rFonts w:ascii="宋体" w:hAnsi="宋体" w:eastAsia="宋体" w:cs="宋体"/>
          <w:kern w:val="0"/>
          <w:sz w:val="24"/>
          <w:szCs w:val="24"/>
        </w:rPr>
      </w:pPr>
      <w:r>
        <w:rPr>
          <w:rFonts w:hint="eastAsia" w:ascii="楷体_GB2312" w:hAnsi="楷体_GB2312" w:eastAsia="楷体_GB2312" w:cs="楷体_GB2312"/>
          <w:b/>
          <w:bCs/>
          <w:color w:val="000000"/>
          <w:kern w:val="0"/>
          <w:sz w:val="32"/>
          <w:szCs w:val="32"/>
        </w:rPr>
        <w:t>（二）要严格申报审核。</w:t>
      </w:r>
      <w:r>
        <w:rPr>
          <w:rFonts w:hint="eastAsia" w:ascii="仿宋_GB2312" w:hAnsi="宋体" w:eastAsia="仿宋_GB2312" w:cs="宋体"/>
          <w:color w:val="000000"/>
          <w:kern w:val="0"/>
          <w:sz w:val="32"/>
          <w:szCs w:val="32"/>
        </w:rPr>
        <w:t>各乡镇（街道）要严格落实基础材料档案制度，做到一户一档，依据相关要求严格核报。对验收结果及时进行公示</w:t>
      </w:r>
      <w:r>
        <w:rPr>
          <w:rFonts w:ascii="Times New Roman" w:hAnsi="Times New Roman" w:eastAsia="宋体" w:cs="Times New Roman"/>
          <w:color w:val="000000"/>
          <w:kern w:val="0"/>
          <w:sz w:val="32"/>
          <w:szCs w:val="32"/>
        </w:rPr>
        <w:t>7</w:t>
      </w:r>
      <w:r>
        <w:rPr>
          <w:rFonts w:hint="eastAsia" w:ascii="仿宋_GB2312" w:hAnsi="宋体" w:eastAsia="仿宋_GB2312" w:cs="宋体"/>
          <w:color w:val="000000"/>
          <w:kern w:val="0"/>
          <w:sz w:val="32"/>
          <w:szCs w:val="32"/>
        </w:rPr>
        <w:t>天；对公示有异议的情况，要及时做好复核工作，复核无问题方可申报。</w:t>
      </w:r>
    </w:p>
    <w:p>
      <w:pPr>
        <w:widowControl/>
        <w:spacing w:line="560" w:lineRule="exact"/>
        <w:ind w:firstLine="643" w:firstLineChars="200"/>
        <w:jc w:val="left"/>
        <w:rPr>
          <w:rFonts w:ascii="宋体" w:hAnsi="宋体" w:eastAsia="宋体" w:cs="宋体"/>
          <w:kern w:val="0"/>
          <w:sz w:val="24"/>
          <w:szCs w:val="24"/>
        </w:rPr>
      </w:pPr>
      <w:r>
        <w:rPr>
          <w:rFonts w:hint="eastAsia" w:ascii="楷体_GB2312" w:hAnsi="楷体_GB2312" w:eastAsia="楷体_GB2312" w:cs="楷体_GB2312"/>
          <w:b/>
          <w:bCs/>
          <w:color w:val="000000"/>
          <w:kern w:val="0"/>
          <w:sz w:val="32"/>
          <w:szCs w:val="32"/>
        </w:rPr>
        <w:t>（三）要确保改造成效。</w:t>
      </w:r>
      <w:r>
        <w:rPr>
          <w:rFonts w:hint="eastAsia" w:ascii="仿宋_GB2312" w:hAnsi="宋体" w:eastAsia="仿宋_GB2312" w:cs="宋体"/>
          <w:color w:val="000000"/>
          <w:kern w:val="0"/>
          <w:sz w:val="32"/>
          <w:szCs w:val="32"/>
        </w:rPr>
        <w:t>各级责任主体要切实履行职责要求，确保在规定时限内完成申报、核实、验收等工作，过期将视为放弃项目补助资金。要落实专款专用要求，按照</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先验收后兑付</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 xml:space="preserve">的规定执行，及时足额发放到位。 </w:t>
      </w:r>
    </w:p>
    <w:p>
      <w:pPr>
        <w:widowControl/>
        <w:spacing w:line="560" w:lineRule="exact"/>
        <w:ind w:firstLine="643" w:firstLineChars="200"/>
        <w:jc w:val="left"/>
        <w:rPr>
          <w:rFonts w:ascii="仿宋_GB2312" w:hAnsi="仿宋_GB2312" w:eastAsia="仿宋_GB2312" w:cs="仿宋_GB2312"/>
          <w:color w:val="000000"/>
          <w:kern w:val="0"/>
          <w:sz w:val="32"/>
          <w:szCs w:val="32"/>
        </w:rPr>
      </w:pPr>
      <w:r>
        <w:rPr>
          <w:rFonts w:hint="eastAsia" w:ascii="楷体_GB2312" w:hAnsi="楷体_GB2312" w:eastAsia="楷体_GB2312" w:cs="楷体_GB2312"/>
          <w:b/>
          <w:bCs/>
          <w:color w:val="000000"/>
          <w:kern w:val="0"/>
          <w:sz w:val="32"/>
          <w:szCs w:val="32"/>
        </w:rPr>
        <w:t>（四）要规范项目用地。</w:t>
      </w:r>
      <w:r>
        <w:rPr>
          <w:rFonts w:hint="eastAsia" w:ascii="仿宋_GB2312" w:hAnsi="仿宋_GB2312" w:eastAsia="仿宋_GB2312" w:cs="仿宋_GB2312"/>
          <w:color w:val="000000"/>
          <w:kern w:val="0"/>
          <w:sz w:val="32"/>
          <w:szCs w:val="32"/>
        </w:rPr>
        <w:t>各乡镇（街道）要大力宣传设施农用地管理意见，监督改造主体严格按照设施农用地管理意见要求实施改造项目，不得随意扩大看护房和管理房面积，基本农田不得硬化地面修建道路，不得随意增加附属设施面积，严禁发生“大棚房”问题。如发现产生新的“大棚房”问题将取消补助资格，并责令按标准限期整改。</w:t>
      </w:r>
    </w:p>
    <w:p>
      <w:pPr>
        <w:widowControl/>
        <w:spacing w:line="560" w:lineRule="exact"/>
        <w:ind w:firstLine="643" w:firstLineChars="200"/>
        <w:jc w:val="left"/>
        <w:rPr>
          <w:rFonts w:ascii="仿宋_GB2312" w:hAnsi="仿宋_GB2312" w:eastAsia="仿宋_GB2312" w:cs="仿宋_GB2312"/>
          <w:color w:val="000000"/>
          <w:kern w:val="0"/>
          <w:sz w:val="32"/>
          <w:szCs w:val="32"/>
        </w:rPr>
      </w:pPr>
      <w:r>
        <w:rPr>
          <w:rFonts w:hint="eastAsia" w:ascii="楷体_GB2312" w:hAnsi="楷体_GB2312" w:eastAsia="楷体_GB2312" w:cs="楷体_GB2312"/>
          <w:b/>
          <w:bCs/>
          <w:color w:val="000000"/>
          <w:kern w:val="0"/>
          <w:sz w:val="32"/>
          <w:szCs w:val="32"/>
        </w:rPr>
        <w:t>（五）要加强安全生产。</w:t>
      </w:r>
      <w:r>
        <w:rPr>
          <w:rFonts w:hint="eastAsia" w:ascii="仿宋_GB2312" w:hAnsi="仿宋_GB2312" w:eastAsia="仿宋_GB2312" w:cs="仿宋_GB2312"/>
          <w:color w:val="000000"/>
          <w:kern w:val="0"/>
          <w:sz w:val="32"/>
          <w:szCs w:val="32"/>
        </w:rPr>
        <w:t>改造期间，要严格落实国家和省、市、区安全生产相关规定，压实棚室改造主体责任，建立健全安全生产组织架构，明确责任分工，涉及电气焊等现场作业人员要严格按照要求持证上岗，作业现场具备必要的安全措施和设备，开工前申报改造方案时要提供安全生产组织表、相关操作人员的证件，否则禁止施工。各乡镇（街道）要加强巡查检查，查验相关证件，指导改造主体注意安全生产事项，杜绝安全生产事故发生。</w:t>
      </w:r>
    </w:p>
    <w:p>
      <w:pPr>
        <w:widowControl/>
        <w:spacing w:line="560" w:lineRule="exact"/>
        <w:ind w:firstLine="643" w:firstLineChars="200"/>
        <w:jc w:val="left"/>
        <w:rPr>
          <w:rFonts w:ascii="仿宋_GB2312" w:hAnsi="宋体" w:eastAsia="仿宋_GB2312" w:cs="宋体"/>
          <w:color w:val="000000"/>
          <w:kern w:val="0"/>
          <w:sz w:val="32"/>
          <w:szCs w:val="32"/>
        </w:rPr>
      </w:pPr>
      <w:r>
        <w:rPr>
          <w:rFonts w:hint="eastAsia" w:ascii="楷体_GB2312" w:hAnsi="楷体_GB2312" w:eastAsia="楷体_GB2312" w:cs="楷体_GB2312"/>
          <w:b/>
          <w:bCs/>
          <w:color w:val="000000"/>
          <w:kern w:val="0"/>
          <w:sz w:val="32"/>
          <w:szCs w:val="32"/>
        </w:rPr>
        <w:t>（六）要强化政策公开。</w:t>
      </w:r>
      <w:r>
        <w:rPr>
          <w:rFonts w:hint="eastAsia" w:ascii="仿宋_GB2312" w:hAnsi="宋体" w:eastAsia="仿宋_GB2312" w:cs="宋体"/>
          <w:color w:val="000000"/>
          <w:kern w:val="0"/>
          <w:sz w:val="32"/>
          <w:szCs w:val="32"/>
        </w:rPr>
        <w:t>区农业农村局要及时将省、区项目实施方案向社会发布，督促指导乡镇（街道）按规定程序加强涉农补贴申报信息公开，简化申报流程，公开申报指南。加强惠农财政补贴资金发放管理，按规定做好拟补助对象、资金安排等信息公开公示工作，其中发放到户的补贴情况应由</w:t>
      </w:r>
      <w:r>
        <w:rPr>
          <w:rFonts w:hint="eastAsia" w:ascii="仿宋_GB2312" w:hAnsi="宋体" w:eastAsia="仿宋_GB2312" w:cs="宋体"/>
          <w:color w:val="000000"/>
          <w:kern w:val="0"/>
          <w:sz w:val="32"/>
          <w:szCs w:val="32"/>
          <w:lang w:eastAsia="zh-CN"/>
        </w:rPr>
        <w:t>乡镇（街道）</w:t>
      </w:r>
      <w:r>
        <w:rPr>
          <w:rFonts w:hint="eastAsia" w:ascii="仿宋_GB2312" w:hAnsi="宋体" w:eastAsia="仿宋_GB2312" w:cs="宋体"/>
          <w:color w:val="000000"/>
          <w:kern w:val="0"/>
          <w:sz w:val="32"/>
          <w:szCs w:val="32"/>
        </w:rPr>
        <w:t xml:space="preserve">在村级进行公示，广泛接受社会监督。区乡两级要通过多种渠道宣传解读政策，使广大农民群众、新型农业经营主体和基层干部准确理解政策导向、掌握政策内容、了解政策要求，积极营造有利于政策落实的良好氛围。 </w:t>
      </w:r>
    </w:p>
    <w:p>
      <w:pPr>
        <w:widowControl/>
        <w:spacing w:line="56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附：1、双阳区2023年老旧棚室改造申报备案表</w:t>
      </w:r>
    </w:p>
    <w:p>
      <w:pPr>
        <w:widowControl/>
        <w:spacing w:line="56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2、2023年XXX老旧棚室改造方案（参考模板）</w:t>
      </w:r>
    </w:p>
    <w:p>
      <w:pPr>
        <w:widowControl/>
        <w:numPr>
          <w:ilvl w:val="0"/>
          <w:numId w:val="0"/>
        </w:numPr>
        <w:spacing w:line="560" w:lineRule="exact"/>
        <w:ind w:left="1280" w:leftChars="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3、双阳区2023年老旧棚室改造验收合格统计表</w:t>
      </w:r>
    </w:p>
    <w:p>
      <w:pPr>
        <w:widowControl/>
        <w:numPr>
          <w:ilvl w:val="0"/>
          <w:numId w:val="0"/>
        </w:numPr>
        <w:spacing w:line="560" w:lineRule="exact"/>
        <w:ind w:left="1280" w:leftChars="0"/>
        <w:jc w:val="left"/>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4、双阳区2023年老旧棚室改造补助资金明细表</w:t>
      </w:r>
    </w:p>
    <w:p>
      <w:pPr>
        <w:widowControl/>
        <w:spacing w:line="560" w:lineRule="exact"/>
        <w:ind w:firstLine="640" w:firstLineChars="200"/>
        <w:jc w:val="left"/>
        <w:rPr>
          <w:rFonts w:ascii="仿宋_GB2312" w:hAnsi="宋体" w:eastAsia="仿宋_GB2312" w:cs="宋体"/>
          <w:color w:val="000000"/>
          <w:kern w:val="0"/>
          <w:sz w:val="32"/>
          <w:szCs w:val="32"/>
        </w:rPr>
      </w:pPr>
    </w:p>
    <w:p>
      <w:pPr>
        <w:widowControl/>
        <w:spacing w:line="560" w:lineRule="exact"/>
        <w:ind w:firstLine="4480" w:firstLineChars="1400"/>
        <w:jc w:val="left"/>
        <w:rPr>
          <w:rFonts w:hint="eastAsia" w:ascii="仿宋_GB2312" w:hAnsi="宋体" w:eastAsia="仿宋_GB2312" w:cs="宋体"/>
          <w:color w:val="000000"/>
          <w:kern w:val="0"/>
          <w:sz w:val="32"/>
          <w:szCs w:val="32"/>
        </w:rPr>
      </w:pPr>
    </w:p>
    <w:p>
      <w:pPr>
        <w:widowControl/>
        <w:spacing w:line="560" w:lineRule="exact"/>
        <w:ind w:firstLine="4480" w:firstLineChars="1400"/>
        <w:jc w:val="left"/>
        <w:rPr>
          <w:rFonts w:hint="eastAsia" w:ascii="仿宋_GB2312" w:hAnsi="宋体" w:eastAsia="仿宋_GB2312" w:cs="宋体"/>
          <w:color w:val="000000"/>
          <w:kern w:val="0"/>
          <w:sz w:val="32"/>
          <w:szCs w:val="32"/>
        </w:rPr>
      </w:pPr>
    </w:p>
    <w:p>
      <w:pPr>
        <w:widowControl/>
        <w:spacing w:line="560" w:lineRule="exact"/>
        <w:ind w:firstLine="4480" w:firstLineChars="1400"/>
        <w:jc w:val="left"/>
        <w:rPr>
          <w:rFonts w:hint="eastAsia" w:ascii="仿宋_GB2312" w:hAnsi="宋体" w:eastAsia="仿宋_GB2312" w:cs="宋体"/>
          <w:color w:val="000000"/>
          <w:kern w:val="0"/>
          <w:sz w:val="32"/>
          <w:szCs w:val="32"/>
        </w:rPr>
      </w:pPr>
    </w:p>
    <w:p>
      <w:pPr>
        <w:widowControl/>
        <w:spacing w:line="560" w:lineRule="exact"/>
        <w:ind w:firstLine="4480" w:firstLineChars="1400"/>
        <w:jc w:val="left"/>
        <w:rPr>
          <w:rFonts w:hint="eastAsia" w:ascii="仿宋_GB2312" w:hAnsi="宋体" w:eastAsia="仿宋_GB2312" w:cs="宋体"/>
          <w:color w:val="000000"/>
          <w:kern w:val="0"/>
          <w:sz w:val="32"/>
          <w:szCs w:val="32"/>
        </w:rPr>
      </w:pPr>
    </w:p>
    <w:p>
      <w:pPr>
        <w:widowControl/>
        <w:spacing w:line="560" w:lineRule="exact"/>
        <w:ind w:firstLine="4480" w:firstLineChars="1400"/>
        <w:jc w:val="left"/>
        <w:rPr>
          <w:rFonts w:hint="eastAsia" w:ascii="仿宋_GB2312" w:hAnsi="宋体" w:eastAsia="仿宋_GB2312" w:cs="宋体"/>
          <w:color w:val="000000"/>
          <w:kern w:val="0"/>
          <w:sz w:val="32"/>
          <w:szCs w:val="32"/>
        </w:rPr>
      </w:pPr>
    </w:p>
    <w:p>
      <w:pPr>
        <w:widowControl/>
        <w:spacing w:line="560" w:lineRule="exact"/>
        <w:ind w:firstLine="4480" w:firstLineChars="14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长春市双阳区农业农村局</w:t>
      </w:r>
    </w:p>
    <w:p>
      <w:pPr>
        <w:widowControl/>
        <w:spacing w:line="56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2023年</w:t>
      </w:r>
      <w:r>
        <w:rPr>
          <w:rFonts w:hint="eastAsia" w:ascii="仿宋_GB2312" w:hAnsi="宋体" w:eastAsia="仿宋_GB2312" w:cs="宋体"/>
          <w:color w:val="000000"/>
          <w:kern w:val="0"/>
          <w:sz w:val="32"/>
          <w:szCs w:val="32"/>
          <w:lang w:val="en-US" w:eastAsia="zh-CN"/>
        </w:rPr>
        <w:t>8</w:t>
      </w:r>
      <w:r>
        <w:rPr>
          <w:rFonts w:hint="eastAsia"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日</w:t>
      </w: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hint="eastAsia" w:ascii="仿宋_GB2312" w:eastAsia="仿宋_GB2312"/>
          <w:color w:val="000000"/>
          <w:kern w:val="0"/>
          <w:sz w:val="32"/>
          <w:szCs w:val="32"/>
        </w:rPr>
      </w:pPr>
    </w:p>
    <w:p>
      <w:pPr>
        <w:jc w:val="left"/>
        <w:textAlignment w:val="center"/>
        <w:rPr>
          <w:rFonts w:ascii="仿宋_GB2312" w:eastAsia="仿宋_GB2312"/>
          <w:color w:val="000000"/>
          <w:kern w:val="0"/>
          <w:sz w:val="32"/>
          <w:szCs w:val="32"/>
        </w:rPr>
      </w:pPr>
      <w:r>
        <w:rPr>
          <w:rFonts w:hint="eastAsia" w:ascii="仿宋_GB2312" w:eastAsia="仿宋_GB2312"/>
          <w:color w:val="000000"/>
          <w:kern w:val="0"/>
          <w:sz w:val="32"/>
          <w:szCs w:val="32"/>
        </w:rPr>
        <w:t>附件：1</w:t>
      </w:r>
    </w:p>
    <w:p>
      <w:pPr>
        <w:jc w:val="center"/>
        <w:textAlignment w:val="center"/>
        <w:rPr>
          <w:rFonts w:ascii="方正小标宋_GBK" w:eastAsia="方正小标宋_GBK"/>
          <w:bCs/>
          <w:color w:val="000000"/>
          <w:kern w:val="0"/>
          <w:sz w:val="36"/>
          <w:szCs w:val="36"/>
        </w:rPr>
      </w:pPr>
      <w:r>
        <w:rPr>
          <w:rFonts w:hint="eastAsia" w:ascii="方正小标宋_GBK" w:eastAsia="方正小标宋_GBK"/>
          <w:bCs/>
          <w:color w:val="000000"/>
          <w:kern w:val="0"/>
          <w:sz w:val="36"/>
          <w:szCs w:val="36"/>
        </w:rPr>
        <w:t>双阳区2023年老旧棚室改造申报备案表</w:t>
      </w:r>
    </w:p>
    <w:tbl>
      <w:tblPr>
        <w:tblStyle w:val="8"/>
        <w:tblW w:w="9154" w:type="dxa"/>
        <w:tblInd w:w="135" w:type="dxa"/>
        <w:tblLayout w:type="fixed"/>
        <w:tblCellMar>
          <w:top w:w="0" w:type="dxa"/>
          <w:left w:w="0" w:type="dxa"/>
          <w:bottom w:w="0" w:type="dxa"/>
          <w:right w:w="0" w:type="dxa"/>
        </w:tblCellMar>
      </w:tblPr>
      <w:tblGrid>
        <w:gridCol w:w="2735"/>
        <w:gridCol w:w="2238"/>
        <w:gridCol w:w="1350"/>
        <w:gridCol w:w="612"/>
        <w:gridCol w:w="2219"/>
      </w:tblGrid>
      <w:tr>
        <w:trPr>
          <w:trHeight w:val="726" w:hRule="atLeast"/>
        </w:trPr>
        <w:tc>
          <w:tcPr>
            <w:tcW w:w="2735" w:type="dxa"/>
            <w:tcBorders>
              <w:top w:val="single" w:color="000000" w:sz="4" w:space="0"/>
              <w:left w:val="single" w:color="000000" w:sz="4" w:space="0"/>
              <w:bottom w:val="single" w:color="000000" w:sz="4" w:space="0"/>
              <w:right w:val="single" w:color="000000" w:sz="4" w:space="0"/>
            </w:tcBorders>
            <w:noWrap/>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申报主体名称</w:t>
            </w:r>
          </w:p>
        </w:tc>
        <w:tc>
          <w:tcPr>
            <w:tcW w:w="6419" w:type="dxa"/>
            <w:gridSpan w:val="4"/>
            <w:tcBorders>
              <w:top w:val="single" w:color="000000" w:sz="4" w:space="0"/>
              <w:left w:val="nil"/>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726" w:hRule="atLeast"/>
        </w:trPr>
        <w:tc>
          <w:tcPr>
            <w:tcW w:w="2735" w:type="dxa"/>
            <w:tcBorders>
              <w:top w:val="single" w:color="000000" w:sz="4" w:space="0"/>
              <w:left w:val="single" w:color="000000" w:sz="4" w:space="0"/>
              <w:bottom w:val="single" w:color="000000" w:sz="4" w:space="0"/>
              <w:right w:val="single" w:color="000000" w:sz="4" w:space="0"/>
            </w:tcBorders>
            <w:noWrap/>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法人代表</w:t>
            </w:r>
          </w:p>
        </w:tc>
        <w:tc>
          <w:tcPr>
            <w:tcW w:w="2238" w:type="dxa"/>
            <w:tcBorders>
              <w:top w:val="single" w:color="000000" w:sz="4" w:space="0"/>
              <w:left w:val="nil"/>
              <w:bottom w:val="single" w:color="000000" w:sz="4" w:space="0"/>
              <w:right w:val="single" w:color="auto"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c>
          <w:tcPr>
            <w:tcW w:w="1350" w:type="dxa"/>
            <w:tcBorders>
              <w:top w:val="single" w:color="000000" w:sz="4" w:space="0"/>
              <w:left w:val="single" w:color="auto" w:sz="4" w:space="0"/>
              <w:bottom w:val="single" w:color="000000" w:sz="4" w:space="0"/>
              <w:right w:val="single" w:color="auto"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r>
              <w:rPr>
                <w:rFonts w:hint="eastAsia" w:ascii="仿宋_GB2312" w:eastAsia="仿宋_GB2312"/>
                <w:color w:val="000000"/>
                <w:kern w:val="0"/>
                <w:sz w:val="24"/>
                <w:szCs w:val="24"/>
              </w:rPr>
              <w:t>联系电话</w:t>
            </w:r>
          </w:p>
        </w:tc>
        <w:tc>
          <w:tcPr>
            <w:tcW w:w="2831" w:type="dxa"/>
            <w:gridSpan w:val="2"/>
            <w:tcBorders>
              <w:top w:val="single" w:color="000000" w:sz="4" w:space="0"/>
              <w:left w:val="single" w:color="auto" w:sz="4" w:space="0"/>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726" w:hRule="atLeast"/>
        </w:trPr>
        <w:tc>
          <w:tcPr>
            <w:tcW w:w="2735" w:type="dxa"/>
            <w:tcBorders>
              <w:top w:val="single" w:color="000000" w:sz="4" w:space="0"/>
              <w:left w:val="single" w:color="000000" w:sz="4" w:space="0"/>
              <w:bottom w:val="single" w:color="000000" w:sz="4" w:space="0"/>
              <w:right w:val="single" w:color="000000" w:sz="4" w:space="0"/>
            </w:tcBorders>
            <w:noWrap/>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园区地址</w:t>
            </w:r>
          </w:p>
        </w:tc>
        <w:tc>
          <w:tcPr>
            <w:tcW w:w="6419" w:type="dxa"/>
            <w:gridSpan w:val="4"/>
            <w:tcBorders>
              <w:top w:val="single" w:color="000000" w:sz="4" w:space="0"/>
              <w:left w:val="nil"/>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726" w:hRule="atLeast"/>
        </w:trPr>
        <w:tc>
          <w:tcPr>
            <w:tcW w:w="2735" w:type="dxa"/>
            <w:tcBorders>
              <w:top w:val="single" w:color="000000" w:sz="4" w:space="0"/>
              <w:left w:val="single" w:color="000000" w:sz="4" w:space="0"/>
              <w:bottom w:val="single" w:color="000000" w:sz="4" w:space="0"/>
              <w:right w:val="single" w:color="000000" w:sz="4" w:space="0"/>
            </w:tcBorders>
            <w:noWrap/>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原园区规模（亩</w:t>
            </w:r>
            <w:r>
              <w:rPr>
                <w:rFonts w:hint="eastAsia" w:ascii="仿宋_GB2312" w:eastAsia="仿宋_GB2312"/>
                <w:color w:val="000000"/>
                <w:kern w:val="0"/>
                <w:sz w:val="24"/>
                <w:szCs w:val="24"/>
                <w:lang w:val="en-US" w:eastAsia="zh-CN"/>
              </w:rPr>
              <w:t>667平方米</w:t>
            </w:r>
            <w:bookmarkStart w:id="0" w:name="_GoBack"/>
            <w:bookmarkEnd w:id="0"/>
            <w:r>
              <w:rPr>
                <w:rFonts w:hint="eastAsia" w:ascii="仿宋_GB2312" w:eastAsia="仿宋_GB2312"/>
                <w:color w:val="000000"/>
                <w:kern w:val="0"/>
                <w:sz w:val="24"/>
                <w:szCs w:val="24"/>
              </w:rPr>
              <w:t>）</w:t>
            </w:r>
          </w:p>
        </w:tc>
        <w:tc>
          <w:tcPr>
            <w:tcW w:w="2238" w:type="dxa"/>
            <w:tcBorders>
              <w:top w:val="single" w:color="000000" w:sz="4" w:space="0"/>
              <w:left w:val="nil"/>
              <w:bottom w:val="single" w:color="000000" w:sz="4" w:space="0"/>
              <w:right w:val="single" w:color="auto"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c>
          <w:tcPr>
            <w:tcW w:w="1962" w:type="dxa"/>
            <w:gridSpan w:val="2"/>
            <w:tcBorders>
              <w:top w:val="single" w:color="000000" w:sz="4" w:space="0"/>
              <w:left w:val="single" w:color="auto" w:sz="4" w:space="0"/>
              <w:bottom w:val="single" w:color="000000" w:sz="4" w:space="0"/>
              <w:right w:val="single" w:color="auto"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r>
              <w:rPr>
                <w:rFonts w:hint="eastAsia" w:ascii="仿宋_GB2312" w:eastAsia="仿宋_GB2312"/>
                <w:color w:val="000000"/>
                <w:kern w:val="0"/>
                <w:sz w:val="24"/>
                <w:szCs w:val="24"/>
              </w:rPr>
              <w:t>原棚室建设时间</w:t>
            </w:r>
          </w:p>
        </w:tc>
        <w:tc>
          <w:tcPr>
            <w:tcW w:w="2219" w:type="dxa"/>
            <w:tcBorders>
              <w:top w:val="single" w:color="000000" w:sz="4" w:space="0"/>
              <w:left w:val="single" w:color="auto" w:sz="4" w:space="0"/>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3190" w:hRule="atLeast"/>
        </w:trPr>
        <w:tc>
          <w:tcPr>
            <w:tcW w:w="2735" w:type="dxa"/>
            <w:tcBorders>
              <w:top w:val="single" w:color="000000" w:sz="4" w:space="0"/>
              <w:left w:val="single" w:color="000000" w:sz="4" w:space="0"/>
              <w:right w:val="single" w:color="000000" w:sz="4" w:space="0"/>
            </w:tcBorders>
            <w:noWrap/>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改造内容（改造面积、改造项目、</w:t>
            </w:r>
            <w:r>
              <w:rPr>
                <w:rFonts w:hint="eastAsia" w:ascii="仿宋_GB2312" w:eastAsia="仿宋_GB2312"/>
                <w:kern w:val="0"/>
                <w:sz w:val="24"/>
                <w:szCs w:val="24"/>
              </w:rPr>
              <w:t>开竣工时间、</w:t>
            </w:r>
            <w:r>
              <w:rPr>
                <w:rFonts w:hint="eastAsia" w:ascii="仿宋_GB2312" w:eastAsia="仿宋_GB2312"/>
                <w:color w:val="000000"/>
                <w:kern w:val="0"/>
                <w:sz w:val="24"/>
                <w:szCs w:val="24"/>
              </w:rPr>
              <w:t>计划总投资等）</w:t>
            </w:r>
          </w:p>
        </w:tc>
        <w:tc>
          <w:tcPr>
            <w:tcW w:w="6419" w:type="dxa"/>
            <w:gridSpan w:val="4"/>
            <w:tcBorders>
              <w:top w:val="single" w:color="000000" w:sz="4" w:space="0"/>
              <w:left w:val="nil"/>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1914" w:hRule="atLeast"/>
        </w:trPr>
        <w:tc>
          <w:tcPr>
            <w:tcW w:w="2735" w:type="dxa"/>
            <w:tcBorders>
              <w:top w:val="single" w:color="000000" w:sz="4" w:space="0"/>
              <w:left w:val="single" w:color="000000" w:sz="4" w:space="0"/>
              <w:bottom w:val="single" w:color="000000" w:sz="4" w:space="0"/>
              <w:right w:val="single" w:color="000000" w:sz="4" w:space="0"/>
            </w:tcBorders>
            <w:tcMar>
              <w:top w:w="12" w:type="dxa"/>
              <w:left w:w="12" w:type="dxa"/>
              <w:bottom w:w="0" w:type="dxa"/>
              <w:right w:w="12" w:type="dxa"/>
            </w:tcMar>
            <w:vAlign w:val="center"/>
          </w:tcPr>
          <w:p>
            <w:pPr>
              <w:jc w:val="left"/>
              <w:textAlignment w:val="center"/>
              <w:rPr>
                <w:rFonts w:ascii="仿宋_GB2312" w:eastAsia="仿宋_GB2312"/>
                <w:color w:val="000000"/>
                <w:sz w:val="24"/>
                <w:szCs w:val="24"/>
              </w:rPr>
            </w:pPr>
            <w:r>
              <w:rPr>
                <w:rFonts w:hint="eastAsia" w:ascii="仿宋_GB2312" w:eastAsia="仿宋_GB2312"/>
                <w:color w:val="000000"/>
                <w:kern w:val="0"/>
                <w:sz w:val="24"/>
                <w:szCs w:val="24"/>
              </w:rPr>
              <w:t>乡镇（街道）审核意见（土地利用、环境保护、产业发展、土地流转合规性等）</w:t>
            </w:r>
          </w:p>
        </w:tc>
        <w:tc>
          <w:tcPr>
            <w:tcW w:w="6419" w:type="dxa"/>
            <w:gridSpan w:val="4"/>
            <w:tcBorders>
              <w:top w:val="single" w:color="000000" w:sz="4" w:space="0"/>
              <w:left w:val="nil"/>
              <w:bottom w:val="single" w:color="000000" w:sz="4" w:space="0"/>
              <w:right w:val="single" w:color="000000" w:sz="4" w:space="0"/>
            </w:tcBorders>
            <w:noWrap/>
            <w:tcMar>
              <w:top w:w="12" w:type="dxa"/>
              <w:left w:w="12" w:type="dxa"/>
              <w:bottom w:w="0" w:type="dxa"/>
              <w:right w:w="12" w:type="dxa"/>
            </w:tcMar>
            <w:vAlign w:val="bottom"/>
          </w:tcPr>
          <w:p>
            <w:pPr>
              <w:textAlignment w:val="bottom"/>
              <w:rPr>
                <w:rFonts w:ascii="仿宋_GB2312" w:eastAsia="仿宋_GB2312"/>
                <w:color w:val="000000"/>
                <w:kern w:val="0"/>
                <w:sz w:val="24"/>
                <w:szCs w:val="24"/>
              </w:rPr>
            </w:pPr>
          </w:p>
          <w:p>
            <w:pPr>
              <w:textAlignment w:val="bottom"/>
              <w:rPr>
                <w:rFonts w:ascii="仿宋_GB2312" w:eastAsia="仿宋_GB2312"/>
                <w:color w:val="000000"/>
                <w:kern w:val="0"/>
                <w:sz w:val="24"/>
                <w:szCs w:val="24"/>
              </w:rPr>
            </w:pPr>
          </w:p>
          <w:p>
            <w:pPr>
              <w:ind w:firstLine="960" w:firstLineChars="400"/>
              <w:textAlignment w:val="bottom"/>
              <w:rPr>
                <w:rFonts w:ascii="仿宋_GB2312" w:eastAsia="仿宋_GB2312"/>
                <w:color w:val="000000"/>
                <w:sz w:val="24"/>
                <w:szCs w:val="24"/>
              </w:rPr>
            </w:pPr>
            <w:r>
              <w:rPr>
                <w:rFonts w:hint="eastAsia" w:ascii="仿宋_GB2312" w:eastAsia="仿宋_GB2312"/>
                <w:color w:val="000000"/>
                <w:kern w:val="0"/>
                <w:sz w:val="24"/>
                <w:szCs w:val="24"/>
              </w:rPr>
              <w:t>盖章（分管领导签字）：           年  月  日</w:t>
            </w:r>
          </w:p>
        </w:tc>
      </w:tr>
      <w:tr>
        <w:tblPrEx>
          <w:tblCellMar>
            <w:top w:w="0" w:type="dxa"/>
            <w:left w:w="0" w:type="dxa"/>
            <w:bottom w:w="0" w:type="dxa"/>
            <w:right w:w="0" w:type="dxa"/>
          </w:tblCellMar>
        </w:tblPrEx>
        <w:trPr>
          <w:trHeight w:val="1701" w:hRule="atLeast"/>
        </w:trPr>
        <w:tc>
          <w:tcPr>
            <w:tcW w:w="2735" w:type="dxa"/>
            <w:tcBorders>
              <w:top w:val="single" w:color="000000" w:sz="4" w:space="0"/>
              <w:left w:val="single" w:color="000000" w:sz="4" w:space="0"/>
              <w:bottom w:val="single" w:color="000000" w:sz="4" w:space="0"/>
              <w:right w:val="single" w:color="000000" w:sz="4" w:space="0"/>
            </w:tcBorders>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color w:val="000000"/>
                <w:kern w:val="0"/>
                <w:sz w:val="24"/>
                <w:szCs w:val="24"/>
              </w:rPr>
              <w:t>验收情况（改造面积、改造项目内容、</w:t>
            </w:r>
            <w:r>
              <w:rPr>
                <w:rFonts w:hint="eastAsia" w:ascii="仿宋_GB2312" w:eastAsia="仿宋_GB2312"/>
                <w:kern w:val="0"/>
                <w:sz w:val="24"/>
                <w:szCs w:val="24"/>
              </w:rPr>
              <w:t>竣工时间、</w:t>
            </w:r>
            <w:r>
              <w:rPr>
                <w:rFonts w:hint="eastAsia" w:ascii="仿宋_GB2312" w:eastAsia="仿宋_GB2312"/>
                <w:color w:val="000000"/>
                <w:kern w:val="0"/>
                <w:sz w:val="24"/>
                <w:szCs w:val="24"/>
              </w:rPr>
              <w:t>计划总投资等）</w:t>
            </w:r>
          </w:p>
        </w:tc>
        <w:tc>
          <w:tcPr>
            <w:tcW w:w="6419" w:type="dxa"/>
            <w:gridSpan w:val="4"/>
            <w:tcBorders>
              <w:top w:val="single" w:color="000000" w:sz="4" w:space="0"/>
              <w:left w:val="nil"/>
              <w:bottom w:val="single" w:color="000000" w:sz="4" w:space="0"/>
              <w:right w:val="single" w:color="000000" w:sz="4" w:space="0"/>
            </w:tcBorders>
            <w:noWrap/>
            <w:tcMar>
              <w:top w:w="12" w:type="dxa"/>
              <w:left w:w="12" w:type="dxa"/>
              <w:bottom w:w="0" w:type="dxa"/>
              <w:right w:w="12" w:type="dxa"/>
            </w:tcMar>
            <w:vAlign w:val="center"/>
          </w:tcPr>
          <w:p>
            <w:pPr>
              <w:jc w:val="center"/>
              <w:rPr>
                <w:rFonts w:ascii="仿宋_GB2312" w:eastAsia="仿宋_GB2312"/>
                <w:color w:val="000000"/>
                <w:sz w:val="24"/>
                <w:szCs w:val="24"/>
              </w:rPr>
            </w:pPr>
          </w:p>
        </w:tc>
      </w:tr>
      <w:tr>
        <w:tblPrEx>
          <w:tblCellMar>
            <w:top w:w="0" w:type="dxa"/>
            <w:left w:w="0" w:type="dxa"/>
            <w:bottom w:w="0" w:type="dxa"/>
            <w:right w:w="0" w:type="dxa"/>
          </w:tblCellMar>
        </w:tblPrEx>
        <w:trPr>
          <w:trHeight w:val="2306" w:hRule="atLeast"/>
        </w:trPr>
        <w:tc>
          <w:tcPr>
            <w:tcW w:w="2735" w:type="dxa"/>
            <w:tcBorders>
              <w:top w:val="single" w:color="000000" w:sz="4" w:space="0"/>
              <w:left w:val="single" w:color="000000" w:sz="4" w:space="0"/>
              <w:bottom w:val="single" w:color="auto" w:sz="4" w:space="0"/>
              <w:right w:val="single" w:color="000000" w:sz="4" w:space="0"/>
            </w:tcBorders>
            <w:tcMar>
              <w:top w:w="12" w:type="dxa"/>
              <w:left w:w="12" w:type="dxa"/>
              <w:bottom w:w="0" w:type="dxa"/>
              <w:right w:w="12" w:type="dxa"/>
            </w:tcMar>
            <w:vAlign w:val="center"/>
          </w:tcPr>
          <w:p>
            <w:pPr>
              <w:jc w:val="center"/>
              <w:textAlignment w:val="center"/>
              <w:rPr>
                <w:rFonts w:ascii="仿宋_GB2312" w:eastAsia="仿宋_GB2312"/>
                <w:color w:val="000000"/>
                <w:sz w:val="24"/>
                <w:szCs w:val="24"/>
              </w:rPr>
            </w:pPr>
            <w:r>
              <w:rPr>
                <w:rFonts w:hint="eastAsia" w:ascii="仿宋_GB2312" w:eastAsia="仿宋_GB2312"/>
                <w:kern w:val="0"/>
                <w:sz w:val="24"/>
                <w:szCs w:val="24"/>
              </w:rPr>
              <w:t>验收意见</w:t>
            </w:r>
          </w:p>
        </w:tc>
        <w:tc>
          <w:tcPr>
            <w:tcW w:w="6419" w:type="dxa"/>
            <w:gridSpan w:val="4"/>
            <w:tcBorders>
              <w:top w:val="single" w:color="000000" w:sz="4" w:space="0"/>
              <w:left w:val="nil"/>
              <w:bottom w:val="single" w:color="auto" w:sz="4" w:space="0"/>
              <w:right w:val="single" w:color="000000" w:sz="4" w:space="0"/>
            </w:tcBorders>
            <w:noWrap/>
            <w:tcMar>
              <w:top w:w="12" w:type="dxa"/>
              <w:left w:w="12" w:type="dxa"/>
              <w:bottom w:w="0" w:type="dxa"/>
              <w:right w:w="12" w:type="dxa"/>
            </w:tcMar>
            <w:vAlign w:val="bottom"/>
          </w:tcPr>
          <w:p>
            <w:pPr>
              <w:ind w:firstLine="960" w:firstLineChars="400"/>
              <w:textAlignment w:val="bottom"/>
              <w:rPr>
                <w:rFonts w:ascii="仿宋_GB2312" w:eastAsia="仿宋_GB2312"/>
                <w:color w:val="000000"/>
                <w:sz w:val="24"/>
                <w:szCs w:val="24"/>
              </w:rPr>
            </w:pPr>
            <w:r>
              <w:rPr>
                <w:rFonts w:hint="eastAsia" w:ascii="仿宋_GB2312" w:eastAsia="仿宋_GB2312"/>
                <w:color w:val="000000"/>
                <w:kern w:val="0"/>
                <w:sz w:val="24"/>
                <w:szCs w:val="24"/>
              </w:rPr>
              <w:t>盖章（验收组签字）：            年  月  日</w:t>
            </w:r>
          </w:p>
        </w:tc>
      </w:tr>
    </w:tbl>
    <w:p>
      <w:pPr>
        <w:rPr>
          <w:b/>
          <w:sz w:val="28"/>
          <w:szCs w:val="28"/>
        </w:rPr>
      </w:pPr>
      <w:r>
        <w:rPr>
          <w:b/>
          <w:sz w:val="28"/>
          <w:szCs w:val="28"/>
        </w:rPr>
        <w:t>附件</w:t>
      </w:r>
      <w:r>
        <w:rPr>
          <w:rFonts w:hint="eastAsia"/>
          <w:b/>
          <w:sz w:val="28"/>
          <w:szCs w:val="28"/>
        </w:rPr>
        <w:t>2</w:t>
      </w:r>
    </w:p>
    <w:p>
      <w:pPr>
        <w:spacing w:line="720" w:lineRule="auto"/>
        <w:ind w:firstLine="1767" w:firstLineChars="400"/>
        <w:jc w:val="both"/>
        <w:rPr>
          <w:rFonts w:ascii="仿宋_GB2312" w:hAnsi="仿宋_GB2312" w:eastAsia="仿宋_GB2312" w:cs="仿宋_GB2312"/>
          <w:b/>
          <w:color w:val="000000"/>
          <w:sz w:val="44"/>
          <w:szCs w:val="44"/>
        </w:rPr>
      </w:pPr>
      <w:r>
        <w:rPr>
          <w:rFonts w:hint="eastAsia" w:ascii="仿宋_GB2312" w:hAnsi="仿宋_GB2312" w:eastAsia="仿宋_GB2312" w:cs="仿宋_GB2312"/>
          <w:b/>
          <w:sz w:val="44"/>
          <w:szCs w:val="44"/>
        </w:rPr>
        <w:t>2023年XXX老旧棚室改造方案</w:t>
      </w:r>
    </w:p>
    <w:p>
      <w:pPr>
        <w:spacing w:line="720" w:lineRule="auto"/>
        <w:jc w:val="center"/>
        <w:rPr>
          <w:rFonts w:ascii="仿宋_GB2312" w:hAnsi="仿宋_GB2312" w:eastAsia="仿宋_GB2312" w:cs="仿宋_GB2312"/>
          <w:b/>
          <w:color w:val="000000"/>
          <w:sz w:val="32"/>
          <w:szCs w:val="32"/>
        </w:rPr>
      </w:pPr>
      <w:r>
        <w:rPr>
          <w:rFonts w:hint="eastAsia" w:ascii="仿宋" w:hAnsi="仿宋" w:eastAsia="仿宋"/>
          <w:b/>
          <w:sz w:val="32"/>
          <w:szCs w:val="32"/>
        </w:rPr>
        <w:t>（参考模板）</w:t>
      </w:r>
    </w:p>
    <w:p>
      <w:pPr>
        <w:spacing w:line="720" w:lineRule="auto"/>
        <w:rPr>
          <w:rFonts w:ascii="仿宋_GB2312" w:hAnsi="仿宋_GB2312" w:eastAsia="仿宋_GB2312" w:cs="仿宋_GB2312"/>
          <w:color w:val="000000"/>
          <w:sz w:val="52"/>
          <w:szCs w:val="52"/>
        </w:rPr>
      </w:pPr>
    </w:p>
    <w:p>
      <w:pPr>
        <w:pStyle w:val="4"/>
      </w:pPr>
    </w:p>
    <w:p/>
    <w:p>
      <w:pPr>
        <w:spacing w:line="720" w:lineRule="auto"/>
        <w:jc w:val="center"/>
        <w:rPr>
          <w:rFonts w:ascii="仿宋_GB2312" w:hAnsi="仿宋_GB2312" w:eastAsia="仿宋_GB2312" w:cs="仿宋_GB2312"/>
          <w:b/>
          <w:color w:val="000000"/>
          <w:sz w:val="32"/>
          <w:szCs w:val="32"/>
        </w:rPr>
      </w:pPr>
    </w:p>
    <w:p>
      <w:pPr>
        <w:spacing w:line="720" w:lineRule="auto"/>
        <w:jc w:val="center"/>
        <w:rPr>
          <w:rFonts w:ascii="仿宋_GB2312" w:hAnsi="仿宋_GB2312" w:eastAsia="仿宋_GB2312" w:cs="仿宋_GB2312"/>
          <w:b/>
          <w:color w:val="000000"/>
          <w:sz w:val="32"/>
          <w:szCs w:val="32"/>
        </w:rPr>
      </w:pPr>
    </w:p>
    <w:p>
      <w:pPr>
        <w:spacing w:line="720" w:lineRule="auto"/>
        <w:jc w:val="center"/>
        <w:rPr>
          <w:rFonts w:ascii="仿宋_GB2312" w:hAnsi="仿宋_GB2312" w:eastAsia="仿宋_GB2312" w:cs="仿宋_GB2312"/>
          <w:b/>
          <w:color w:val="000000"/>
          <w:sz w:val="32"/>
          <w:szCs w:val="32"/>
        </w:rPr>
      </w:pPr>
    </w:p>
    <w:p>
      <w:pPr>
        <w:spacing w:line="720" w:lineRule="auto"/>
        <w:jc w:val="center"/>
        <w:rPr>
          <w:rFonts w:ascii="仿宋_GB2312" w:hAnsi="仿宋_GB2312" w:eastAsia="仿宋_GB2312" w:cs="仿宋_GB2312"/>
          <w:b/>
          <w:color w:val="000000"/>
          <w:sz w:val="32"/>
          <w:szCs w:val="32"/>
        </w:rPr>
      </w:pPr>
    </w:p>
    <w:p>
      <w:pPr>
        <w:spacing w:line="720" w:lineRule="auto"/>
        <w:jc w:val="center"/>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申报主体：</w:t>
      </w:r>
    </w:p>
    <w:p>
      <w:pPr>
        <w:spacing w:line="720" w:lineRule="auto"/>
        <w:jc w:val="center"/>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2023年 月</w:t>
      </w:r>
    </w:p>
    <w:p>
      <w:pPr>
        <w:pStyle w:val="4"/>
      </w:pPr>
    </w:p>
    <w:p/>
    <w:p>
      <w:pPr>
        <w:pStyle w:val="4"/>
        <w:rPr>
          <w:b/>
          <w:sz w:val="32"/>
          <w:szCs w:val="32"/>
        </w:rPr>
      </w:pPr>
    </w:p>
    <w:p>
      <w:pPr>
        <w:pStyle w:val="4"/>
        <w:rPr>
          <w:b/>
          <w:sz w:val="32"/>
          <w:szCs w:val="32"/>
        </w:rPr>
      </w:pPr>
    </w:p>
    <w:p>
      <w:pPr>
        <w:pStyle w:val="4"/>
        <w:rPr>
          <w:b/>
          <w:sz w:val="32"/>
          <w:szCs w:val="32"/>
        </w:rPr>
      </w:pPr>
    </w:p>
    <w:p>
      <w:pPr>
        <w:pStyle w:val="4"/>
        <w:rPr>
          <w:b/>
          <w:sz w:val="32"/>
          <w:szCs w:val="32"/>
        </w:rPr>
      </w:pPr>
    </w:p>
    <w:p>
      <w:pPr>
        <w:pStyle w:val="4"/>
        <w:rPr>
          <w:bCs/>
          <w:sz w:val="32"/>
          <w:szCs w:val="32"/>
        </w:rPr>
      </w:pPr>
      <w:r>
        <w:rPr>
          <w:rFonts w:hint="eastAsia"/>
          <w:bCs/>
          <w:sz w:val="32"/>
          <w:szCs w:val="32"/>
        </w:rPr>
        <w:t>一、项目建设主体名称：</w:t>
      </w:r>
    </w:p>
    <w:p>
      <w:pPr>
        <w:rPr>
          <w:bCs/>
          <w:sz w:val="32"/>
          <w:szCs w:val="32"/>
        </w:rPr>
      </w:pPr>
      <w:r>
        <w:rPr>
          <w:rFonts w:hint="eastAsia"/>
          <w:bCs/>
          <w:sz w:val="32"/>
          <w:szCs w:val="32"/>
        </w:rPr>
        <w:t>二、项目建设主体生产经营基本情况简介：</w:t>
      </w:r>
    </w:p>
    <w:p>
      <w:pPr>
        <w:pStyle w:val="4"/>
        <w:rPr>
          <w:bCs/>
          <w:sz w:val="32"/>
          <w:szCs w:val="32"/>
        </w:rPr>
      </w:pPr>
      <w:r>
        <w:rPr>
          <w:rFonts w:hint="eastAsia"/>
          <w:bCs/>
          <w:sz w:val="32"/>
          <w:szCs w:val="32"/>
        </w:rPr>
        <w:t>三、项目建设地点：</w:t>
      </w:r>
    </w:p>
    <w:p>
      <w:pPr>
        <w:pStyle w:val="4"/>
        <w:rPr>
          <w:bCs/>
          <w:sz w:val="32"/>
          <w:szCs w:val="32"/>
        </w:rPr>
      </w:pPr>
      <w:r>
        <w:rPr>
          <w:rFonts w:hint="eastAsia"/>
          <w:bCs/>
          <w:sz w:val="32"/>
          <w:szCs w:val="32"/>
        </w:rPr>
        <w:t>四、项目建设起止时间：</w:t>
      </w:r>
    </w:p>
    <w:p>
      <w:pPr>
        <w:pStyle w:val="4"/>
        <w:rPr>
          <w:bCs/>
          <w:sz w:val="32"/>
          <w:szCs w:val="32"/>
        </w:rPr>
      </w:pPr>
      <w:r>
        <w:rPr>
          <w:rFonts w:hint="eastAsia"/>
          <w:bCs/>
          <w:sz w:val="32"/>
          <w:szCs w:val="32"/>
        </w:rPr>
        <w:t>五、项目建设主要内容：（棚室类型、棚室改造内容，规模面积、及改造任务清单）。</w:t>
      </w:r>
    </w:p>
    <w:p>
      <w:pPr>
        <w:pStyle w:val="4"/>
        <w:rPr>
          <w:bCs/>
          <w:sz w:val="32"/>
          <w:szCs w:val="32"/>
        </w:rPr>
      </w:pPr>
      <w:r>
        <w:rPr>
          <w:rFonts w:hint="eastAsia"/>
          <w:bCs/>
          <w:sz w:val="32"/>
          <w:szCs w:val="32"/>
        </w:rPr>
        <w:t>六、项目投资估算：（详细具体，包括单价，规格）附表格</w:t>
      </w:r>
    </w:p>
    <w:p>
      <w:pPr>
        <w:pStyle w:val="4"/>
        <w:rPr>
          <w:bCs/>
          <w:sz w:val="32"/>
          <w:szCs w:val="32"/>
        </w:rPr>
      </w:pPr>
      <w:r>
        <w:rPr>
          <w:rFonts w:hint="eastAsia"/>
          <w:bCs/>
          <w:sz w:val="32"/>
          <w:szCs w:val="32"/>
        </w:rPr>
        <w:t>七、其他材料</w:t>
      </w:r>
    </w:p>
    <w:p>
      <w:pPr>
        <w:rPr>
          <w:rFonts w:asciiTheme="majorEastAsia" w:hAnsiTheme="majorEastAsia" w:eastAsiaTheme="majorEastAsia"/>
          <w:sz w:val="32"/>
          <w:szCs w:val="32"/>
        </w:rPr>
      </w:pPr>
      <w:r>
        <w:rPr>
          <w:rFonts w:hint="eastAsia" w:asciiTheme="majorEastAsia" w:hAnsiTheme="majorEastAsia" w:eastAsiaTheme="majorEastAsia"/>
          <w:sz w:val="32"/>
          <w:szCs w:val="32"/>
        </w:rPr>
        <w:t>1、营业执照复印件（如果是散户联合以村为主体申报则不需提供）</w:t>
      </w:r>
    </w:p>
    <w:p>
      <w:pPr>
        <w:pStyle w:val="4"/>
        <w:rPr>
          <w:rFonts w:asciiTheme="majorEastAsia" w:hAnsiTheme="majorEastAsia" w:eastAsiaTheme="majorEastAsia"/>
          <w:sz w:val="32"/>
          <w:szCs w:val="32"/>
        </w:rPr>
      </w:pPr>
      <w:r>
        <w:rPr>
          <w:rFonts w:hint="eastAsia" w:asciiTheme="majorEastAsia" w:hAnsiTheme="majorEastAsia" w:eastAsiaTheme="majorEastAsia"/>
          <w:sz w:val="32"/>
          <w:szCs w:val="32"/>
        </w:rPr>
        <w:t>2、</w:t>
      </w:r>
      <w:r>
        <w:rPr>
          <w:rFonts w:hint="eastAsia" w:asciiTheme="majorEastAsia" w:hAnsiTheme="majorEastAsia" w:eastAsiaTheme="majorEastAsia"/>
          <w:sz w:val="32"/>
          <w:szCs w:val="32"/>
          <w:lang w:eastAsia="zh-CN"/>
        </w:rPr>
        <w:t>乡镇（街道）</w:t>
      </w:r>
      <w:r>
        <w:rPr>
          <w:rFonts w:hint="eastAsia" w:asciiTheme="majorEastAsia" w:hAnsiTheme="majorEastAsia" w:eastAsiaTheme="majorEastAsia"/>
          <w:sz w:val="32"/>
          <w:szCs w:val="32"/>
        </w:rPr>
        <w:t>出具的园区建设年份证明</w:t>
      </w:r>
    </w:p>
    <w:p>
      <w:pPr>
        <w:rPr>
          <w:rFonts w:asciiTheme="majorEastAsia" w:hAnsiTheme="majorEastAsia" w:eastAsiaTheme="majorEastAsia"/>
          <w:sz w:val="32"/>
          <w:szCs w:val="32"/>
        </w:rPr>
      </w:pPr>
      <w:r>
        <w:rPr>
          <w:rFonts w:hint="eastAsia" w:asciiTheme="majorEastAsia" w:hAnsiTheme="majorEastAsia" w:eastAsiaTheme="majorEastAsia"/>
          <w:sz w:val="32"/>
          <w:szCs w:val="32"/>
        </w:rPr>
        <w:t>3、建设主体曾经获得的荣誉（省市或国家级龙头企业、县级以上示范合作社、示范家庭农场证明等）</w:t>
      </w:r>
    </w:p>
    <w:p>
      <w:pPr>
        <w:pStyle w:val="4"/>
        <w:rPr>
          <w:rFonts w:asciiTheme="majorEastAsia" w:hAnsiTheme="majorEastAsia" w:eastAsiaTheme="majorEastAsia"/>
          <w:sz w:val="32"/>
          <w:szCs w:val="32"/>
        </w:rPr>
      </w:pPr>
      <w:r>
        <w:rPr>
          <w:rFonts w:hint="eastAsia" w:asciiTheme="majorEastAsia" w:hAnsiTheme="majorEastAsia" w:eastAsiaTheme="majorEastAsia"/>
          <w:sz w:val="32"/>
          <w:szCs w:val="32"/>
        </w:rPr>
        <w:t>4、计划改造的每栋棚室改造前水印彩色文档照片（园区棚室以序号标注，棚室没有序号的要以平面图顺序号标注，散户棚室以农户姓名标注）</w:t>
      </w:r>
    </w:p>
    <w:p>
      <w:pPr>
        <w:jc w:val="left"/>
        <w:rPr>
          <w:rFonts w:ascii="仿宋" w:hAnsi="仿宋" w:eastAsia="仿宋"/>
          <w:sz w:val="32"/>
          <w:szCs w:val="32"/>
        </w:rPr>
        <w:sectPr>
          <w:footerReference r:id="rId3" w:type="default"/>
          <w:pgSz w:w="11906" w:h="16838"/>
          <w:pgMar w:top="1701" w:right="1474" w:bottom="1474" w:left="1587" w:header="851" w:footer="992" w:gutter="0"/>
          <w:cols w:space="425" w:num="1"/>
          <w:docGrid w:type="lines" w:linePitch="312" w:charSpace="0"/>
        </w:sectPr>
      </w:pPr>
    </w:p>
    <w:tbl>
      <w:tblPr>
        <w:tblStyle w:val="8"/>
        <w:tblpPr w:leftFromText="180" w:rightFromText="180" w:vertAnchor="text" w:horzAnchor="page" w:tblpX="948" w:tblpY="297"/>
        <w:tblOverlap w:val="never"/>
        <w:tblW w:w="107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329"/>
        <w:gridCol w:w="2558"/>
        <w:gridCol w:w="1241"/>
        <w:gridCol w:w="2640"/>
        <w:gridCol w:w="1155"/>
        <w:gridCol w:w="702"/>
        <w:gridCol w:w="4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8" w:type="dxa"/>
          <w:trHeight w:val="628" w:hRule="atLeast"/>
        </w:trPr>
        <w:tc>
          <w:tcPr>
            <w:tcW w:w="10347" w:type="dxa"/>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附件3    双阳区2023年老旧棚室改造验收合格统计表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8" w:type="dxa"/>
          <w:trHeight w:val="314" w:hRule="atLeast"/>
        </w:trPr>
        <w:tc>
          <w:tcPr>
            <w:tcW w:w="10347" w:type="dxa"/>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乡镇（街道）（签字、盖章）：        年  月  日        单位：亩（667平方米）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7"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  名</w:t>
            </w:r>
          </w:p>
        </w:tc>
        <w:tc>
          <w:tcPr>
            <w:tcW w:w="2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所在地（村、组）</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原园区面积</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改造内容</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改造面积</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验收合格面积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20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   计</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jc w:val="left"/>
        <w:rPr>
          <w:rFonts w:ascii="宋体" w:hAnsi="宋体" w:eastAsia="宋体" w:cs="宋体"/>
          <w:kern w:val="0"/>
          <w:sz w:val="24"/>
          <w:szCs w:val="24"/>
        </w:rPr>
        <w:sectPr>
          <w:footerReference r:id="rId4" w:type="default"/>
          <w:pgSz w:w="11906" w:h="16838"/>
          <w:pgMar w:top="1701" w:right="1474" w:bottom="1474" w:left="1587" w:header="851" w:footer="992" w:gutter="0"/>
          <w:cols w:space="425" w:num="1"/>
          <w:docGrid w:type="lines" w:linePitch="312" w:charSpace="0"/>
        </w:sectPr>
      </w:pPr>
    </w:p>
    <w:tbl>
      <w:tblPr>
        <w:tblStyle w:val="8"/>
        <w:tblW w:w="149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1"/>
        <w:gridCol w:w="930"/>
        <w:gridCol w:w="1410"/>
        <w:gridCol w:w="2294"/>
        <w:gridCol w:w="856"/>
        <w:gridCol w:w="1305"/>
        <w:gridCol w:w="855"/>
        <w:gridCol w:w="1998"/>
        <w:gridCol w:w="1125"/>
        <w:gridCol w:w="1752"/>
        <w:gridCol w:w="17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4948"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附件4             双阳区2023年老旧棚室改造补助资金明细表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948"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填报乡镇（街道）（签字、盖章）：                           年   月   日               单位：亩(667平方米)，元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所在地（村、组）</w:t>
            </w: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改造内容</w:t>
            </w: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改造面积</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补助标准</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补助金额</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开户行</w:t>
            </w:r>
          </w:p>
        </w:tc>
        <w:tc>
          <w:tcPr>
            <w:tcW w:w="1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双阳区农商行一折通或一卡通账号</w:t>
            </w: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5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   计</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2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jc w:val="left"/>
        <w:rPr>
          <w:rFonts w:ascii="宋体" w:hAnsi="宋体" w:eastAsia="宋体" w:cs="宋体"/>
          <w:kern w:val="0"/>
          <w:sz w:val="24"/>
          <w:szCs w:val="24"/>
        </w:rPr>
      </w:pPr>
    </w:p>
    <w:sectPr>
      <w:pgSz w:w="16838" w:h="11906" w:orient="landscape"/>
      <w:pgMar w:top="1587" w:right="1701"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43050202"/>
                          </w:sdtPr>
                          <w:sdtContent>
                            <w:p>
                              <w:pPr>
                                <w:pStyle w:val="6"/>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643050202"/>
                    </w:sdtPr>
                    <w:sdtContent>
                      <w:p>
                        <w:pPr>
                          <w:pStyle w:val="6"/>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N2UxZmUwNzgxOWYzNTVlODRkNGRjZTAzYWJjODYifQ=="/>
  </w:docVars>
  <w:rsids>
    <w:rsidRoot w:val="000F3485"/>
    <w:rsid w:val="0009760C"/>
    <w:rsid w:val="000C0BC4"/>
    <w:rsid w:val="000F3485"/>
    <w:rsid w:val="002A3479"/>
    <w:rsid w:val="00501F62"/>
    <w:rsid w:val="006078A8"/>
    <w:rsid w:val="0066655C"/>
    <w:rsid w:val="006E4F96"/>
    <w:rsid w:val="007C5D8F"/>
    <w:rsid w:val="008C6821"/>
    <w:rsid w:val="00944F84"/>
    <w:rsid w:val="00A731A5"/>
    <w:rsid w:val="00AE1D60"/>
    <w:rsid w:val="00B95976"/>
    <w:rsid w:val="00CD233F"/>
    <w:rsid w:val="00D112C0"/>
    <w:rsid w:val="00E003EF"/>
    <w:rsid w:val="00E77D8F"/>
    <w:rsid w:val="03A2514E"/>
    <w:rsid w:val="048877C4"/>
    <w:rsid w:val="05D14249"/>
    <w:rsid w:val="07AA1C8F"/>
    <w:rsid w:val="08217B62"/>
    <w:rsid w:val="089D0BA1"/>
    <w:rsid w:val="0F6F50C4"/>
    <w:rsid w:val="1DB16F51"/>
    <w:rsid w:val="1E357EB6"/>
    <w:rsid w:val="207C10DE"/>
    <w:rsid w:val="27C24A49"/>
    <w:rsid w:val="27DA61D0"/>
    <w:rsid w:val="280C1050"/>
    <w:rsid w:val="31442D08"/>
    <w:rsid w:val="3214517B"/>
    <w:rsid w:val="326236F6"/>
    <w:rsid w:val="335B6596"/>
    <w:rsid w:val="33A34117"/>
    <w:rsid w:val="3494561D"/>
    <w:rsid w:val="3F0F5E7C"/>
    <w:rsid w:val="3FD215E8"/>
    <w:rsid w:val="3FE73513"/>
    <w:rsid w:val="44245626"/>
    <w:rsid w:val="4A610A1A"/>
    <w:rsid w:val="4AE104F0"/>
    <w:rsid w:val="584A6390"/>
    <w:rsid w:val="5F8B1768"/>
    <w:rsid w:val="63F9062B"/>
    <w:rsid w:val="655A5662"/>
    <w:rsid w:val="707A7FB5"/>
    <w:rsid w:val="759B0421"/>
    <w:rsid w:val="79213C65"/>
    <w:rsid w:val="7A9D4B73"/>
    <w:rsid w:val="7AE86BE7"/>
    <w:rsid w:val="7B54754B"/>
    <w:rsid w:val="7FFD1F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line="360" w:lineRule="auto"/>
      <w:ind w:firstLine="200" w:firstLineChars="200"/>
      <w:outlineLvl w:val="0"/>
    </w:pPr>
    <w:rPr>
      <w:rFonts w:ascii="Calibri" w:hAnsi="Calibri" w:eastAsia="黑体" w:cs="Times New Roman"/>
      <w:bCs/>
      <w:kern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TOC 标题1"/>
    <w:basedOn w:val="3"/>
    <w:next w:val="1"/>
    <w:qFormat/>
    <w:uiPriority w:val="99"/>
    <w:pPr>
      <w:keepNext w:val="0"/>
      <w:keepLines w:val="0"/>
      <w:spacing w:before="100" w:beforeAutospacing="1" w:after="100" w:afterAutospacing="1" w:line="276" w:lineRule="auto"/>
      <w:jc w:val="left"/>
      <w:outlineLvl w:val="9"/>
    </w:pPr>
    <w:rPr>
      <w:rFonts w:hint="eastAsia" w:ascii="仿宋" w:hAnsi="仿宋" w:eastAsia="仿宋"/>
      <w:color w:val="000000"/>
      <w:kern w:val="0"/>
      <w:sz w:val="32"/>
      <w:szCs w:val="32"/>
    </w:rPr>
  </w:style>
  <w:style w:type="paragraph" w:styleId="4">
    <w:name w:val="Body Text"/>
    <w:basedOn w:val="1"/>
    <w:next w:val="1"/>
    <w:qFormat/>
    <w:uiPriority w:val="0"/>
    <w:pPr>
      <w:spacing w:after="120"/>
    </w:pPr>
    <w:rPr>
      <w:rFonts w:ascii="Calibri" w:hAnsi="Calibri" w:eastAsia="宋体" w:cs="Times New Roman"/>
      <w:szCs w:val="24"/>
    </w:rPr>
  </w:style>
  <w:style w:type="paragraph" w:styleId="5">
    <w:name w:val="Balloon Text"/>
    <w:basedOn w:val="1"/>
    <w:link w:val="10"/>
    <w:semiHidden/>
    <w:unhideWhenUsed/>
    <w:qFormat/>
    <w:uiPriority w:val="99"/>
    <w:rPr>
      <w:sz w:val="18"/>
      <w:szCs w:val="18"/>
    </w:r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10">
    <w:name w:val="批注框文本 Char"/>
    <w:basedOn w:val="9"/>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C5E13A-2316-4881-B149-920694CB847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11</Pages>
  <Words>3348</Words>
  <Characters>3441</Characters>
  <Lines>23</Lines>
  <Paragraphs>6</Paragraphs>
  <TotalTime>7</TotalTime>
  <ScaleCrop>false</ScaleCrop>
  <LinksUpToDate>false</LinksUpToDate>
  <CharactersWithSpaces>3623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2023-07-13T01:00:00Z</dcterms:created>
  <dc:creator>Windows User</dc:creator>
  <cp:lastModifiedBy>Administrator</cp:lastModifiedBy>
  <cp:lastPrinted>2023-07-27T09:00:00Z</cp:lastPrinted>
  <dcterms:modified xsi:type="dcterms:W3CDTF">2023-08-08T00:37:35Z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4FF6594547014DE7B24506F7FA33B25A_13</vt:lpwstr>
  </property>
</Properties>
</file>